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83F71" w14:textId="77777777" w:rsidR="00782C58" w:rsidRPr="00715D1B" w:rsidRDefault="00782C58" w:rsidP="00715D1B">
      <w:pPr>
        <w:pStyle w:val="Heading1"/>
      </w:pPr>
      <w:r w:rsidRPr="00715D1B">
        <w:t>Checklist: signing a site agreement</w:t>
      </w:r>
    </w:p>
    <w:p w14:paraId="35083F72" w14:textId="77777777" w:rsidR="00B84343" w:rsidRPr="00715D1B" w:rsidRDefault="00B84343" w:rsidP="00715D1B">
      <w:pPr>
        <w:pStyle w:val="Heading2"/>
      </w:pPr>
      <w:bookmarkStart w:id="0" w:name="_Toc473800599"/>
      <w:r w:rsidRPr="00715D1B">
        <w:t>Contents</w:t>
      </w:r>
      <w:bookmarkEnd w:id="0"/>
    </w:p>
    <w:p w14:paraId="35083F73" w14:textId="77777777" w:rsidR="00A84D9E" w:rsidRPr="00DF4DE5" w:rsidRDefault="00715D1B" w:rsidP="00A84D9E">
      <w:pPr>
        <w:pStyle w:val="TOC1"/>
        <w:rPr>
          <w:rFonts w:ascii="Calibri" w:hAnsi="Calibri" w:cs="Arial"/>
          <w:b w:val="0"/>
          <w:noProof/>
          <w:szCs w:val="22"/>
          <w:lang w:eastAsia="en-AU"/>
        </w:rPr>
      </w:pPr>
      <w:r>
        <w:rPr>
          <w:b w:val="0"/>
        </w:rPr>
        <w:fldChar w:fldCharType="begin"/>
      </w:r>
      <w:r>
        <w:rPr>
          <w:b w:val="0"/>
        </w:rPr>
        <w:instrText xml:space="preserve"> TOC \t "Heading 2,1,Heading 3,2" </w:instrText>
      </w:r>
      <w:r>
        <w:rPr>
          <w:b w:val="0"/>
        </w:rPr>
        <w:fldChar w:fldCharType="separate"/>
      </w:r>
      <w:r w:rsidR="00A84D9E">
        <w:rPr>
          <w:noProof/>
        </w:rPr>
        <w:t>Contents</w:t>
      </w:r>
      <w:r w:rsidR="00A84D9E">
        <w:rPr>
          <w:noProof/>
        </w:rPr>
        <w:tab/>
      </w:r>
      <w:r w:rsidR="00A84D9E">
        <w:rPr>
          <w:noProof/>
        </w:rPr>
        <w:fldChar w:fldCharType="begin"/>
      </w:r>
      <w:r w:rsidR="00A84D9E">
        <w:rPr>
          <w:noProof/>
        </w:rPr>
        <w:instrText xml:space="preserve"> PAGEREF _Toc473800599 \h </w:instrText>
      </w:r>
      <w:r w:rsidR="00A84D9E">
        <w:rPr>
          <w:noProof/>
        </w:rPr>
      </w:r>
      <w:r w:rsidR="00A84D9E">
        <w:rPr>
          <w:noProof/>
        </w:rPr>
        <w:fldChar w:fldCharType="separate"/>
      </w:r>
      <w:r w:rsidR="0019334F">
        <w:rPr>
          <w:noProof/>
        </w:rPr>
        <w:t>1</w:t>
      </w:r>
      <w:r w:rsidR="00A84D9E">
        <w:rPr>
          <w:noProof/>
        </w:rPr>
        <w:fldChar w:fldCharType="end"/>
      </w:r>
    </w:p>
    <w:p w14:paraId="35083F74" w14:textId="77777777" w:rsidR="00A84D9E" w:rsidRPr="00DF4DE5" w:rsidRDefault="00A84D9E" w:rsidP="00A84D9E">
      <w:pPr>
        <w:pStyle w:val="TOC1"/>
        <w:rPr>
          <w:rFonts w:ascii="Calibri" w:hAnsi="Calibri" w:cs="Arial"/>
          <w:b w:val="0"/>
          <w:noProof/>
          <w:szCs w:val="22"/>
          <w:lang w:eastAsia="en-AU"/>
        </w:rPr>
      </w:pPr>
      <w:r>
        <w:rPr>
          <w:noProof/>
        </w:rPr>
        <w:t>Introduction</w:t>
      </w:r>
      <w:r>
        <w:rPr>
          <w:noProof/>
        </w:rPr>
        <w:tab/>
      </w:r>
      <w:r>
        <w:rPr>
          <w:noProof/>
        </w:rPr>
        <w:fldChar w:fldCharType="begin"/>
      </w:r>
      <w:r>
        <w:rPr>
          <w:noProof/>
        </w:rPr>
        <w:instrText xml:space="preserve"> PAGEREF _Toc473800600 \h </w:instrText>
      </w:r>
      <w:r>
        <w:rPr>
          <w:noProof/>
        </w:rPr>
      </w:r>
      <w:r>
        <w:rPr>
          <w:noProof/>
        </w:rPr>
        <w:fldChar w:fldCharType="separate"/>
      </w:r>
      <w:r w:rsidR="0019334F">
        <w:rPr>
          <w:noProof/>
        </w:rPr>
        <w:t>1</w:t>
      </w:r>
      <w:r>
        <w:rPr>
          <w:noProof/>
        </w:rPr>
        <w:fldChar w:fldCharType="end"/>
      </w:r>
    </w:p>
    <w:p w14:paraId="35083F75" w14:textId="77777777" w:rsidR="00A84D9E" w:rsidRPr="00DF4DE5" w:rsidRDefault="00A84D9E" w:rsidP="00A84D9E">
      <w:pPr>
        <w:pStyle w:val="TOC1"/>
        <w:rPr>
          <w:rFonts w:ascii="Calibri" w:hAnsi="Calibri" w:cs="Arial"/>
          <w:b w:val="0"/>
          <w:noProof/>
          <w:szCs w:val="22"/>
          <w:lang w:eastAsia="en-AU"/>
        </w:rPr>
      </w:pPr>
      <w:r>
        <w:rPr>
          <w:noProof/>
        </w:rPr>
        <w:t>Before you sign a site agreement</w:t>
      </w:r>
      <w:r>
        <w:rPr>
          <w:noProof/>
        </w:rPr>
        <w:tab/>
      </w:r>
      <w:r>
        <w:rPr>
          <w:noProof/>
        </w:rPr>
        <w:fldChar w:fldCharType="begin"/>
      </w:r>
      <w:r>
        <w:rPr>
          <w:noProof/>
        </w:rPr>
        <w:instrText xml:space="preserve"> PAGEREF _Toc473800601 \h </w:instrText>
      </w:r>
      <w:r>
        <w:rPr>
          <w:noProof/>
        </w:rPr>
      </w:r>
      <w:r>
        <w:rPr>
          <w:noProof/>
        </w:rPr>
        <w:fldChar w:fldCharType="separate"/>
      </w:r>
      <w:r w:rsidR="0019334F">
        <w:rPr>
          <w:noProof/>
        </w:rPr>
        <w:t>2</w:t>
      </w:r>
      <w:r>
        <w:rPr>
          <w:noProof/>
        </w:rPr>
        <w:fldChar w:fldCharType="end"/>
      </w:r>
    </w:p>
    <w:p w14:paraId="35083F76" w14:textId="77777777" w:rsidR="00A84D9E" w:rsidRPr="00DF4DE5" w:rsidRDefault="00A84D9E" w:rsidP="00A84D9E">
      <w:pPr>
        <w:pStyle w:val="TOC2"/>
        <w:rPr>
          <w:rFonts w:ascii="Calibri" w:hAnsi="Calibri" w:cs="Arial"/>
          <w:noProof/>
          <w:szCs w:val="22"/>
          <w:lang w:eastAsia="en-AU"/>
        </w:rPr>
      </w:pPr>
      <w:r>
        <w:rPr>
          <w:noProof/>
        </w:rPr>
        <w:t>Check your site agreement clearly states:</w:t>
      </w:r>
      <w:r>
        <w:rPr>
          <w:noProof/>
        </w:rPr>
        <w:tab/>
      </w:r>
      <w:r>
        <w:rPr>
          <w:noProof/>
        </w:rPr>
        <w:fldChar w:fldCharType="begin"/>
      </w:r>
      <w:r>
        <w:rPr>
          <w:noProof/>
        </w:rPr>
        <w:instrText xml:space="preserve"> PAGEREF _Toc473800602 \h </w:instrText>
      </w:r>
      <w:r>
        <w:rPr>
          <w:noProof/>
        </w:rPr>
      </w:r>
      <w:r>
        <w:rPr>
          <w:noProof/>
        </w:rPr>
        <w:fldChar w:fldCharType="separate"/>
      </w:r>
      <w:r w:rsidR="0019334F">
        <w:rPr>
          <w:noProof/>
        </w:rPr>
        <w:t>2</w:t>
      </w:r>
      <w:r>
        <w:rPr>
          <w:noProof/>
        </w:rPr>
        <w:fldChar w:fldCharType="end"/>
      </w:r>
    </w:p>
    <w:p w14:paraId="35083F77" w14:textId="77777777" w:rsidR="00A84D9E" w:rsidRPr="00DF4DE5" w:rsidRDefault="00A84D9E" w:rsidP="00A84D9E">
      <w:pPr>
        <w:pStyle w:val="TOC2"/>
        <w:rPr>
          <w:rFonts w:ascii="Calibri" w:hAnsi="Calibri" w:cs="Arial"/>
          <w:noProof/>
          <w:szCs w:val="22"/>
          <w:lang w:eastAsia="en-AU"/>
        </w:rPr>
      </w:pPr>
      <w:r>
        <w:rPr>
          <w:noProof/>
        </w:rPr>
        <w:t>Make sure the site owner has given you:</w:t>
      </w:r>
      <w:r>
        <w:rPr>
          <w:noProof/>
        </w:rPr>
        <w:tab/>
      </w:r>
      <w:r>
        <w:rPr>
          <w:noProof/>
        </w:rPr>
        <w:fldChar w:fldCharType="begin"/>
      </w:r>
      <w:r>
        <w:rPr>
          <w:noProof/>
        </w:rPr>
        <w:instrText xml:space="preserve"> PAGEREF _Toc473800603 \h </w:instrText>
      </w:r>
      <w:r>
        <w:rPr>
          <w:noProof/>
        </w:rPr>
      </w:r>
      <w:r>
        <w:rPr>
          <w:noProof/>
        </w:rPr>
        <w:fldChar w:fldCharType="separate"/>
      </w:r>
      <w:r w:rsidR="0019334F">
        <w:rPr>
          <w:noProof/>
        </w:rPr>
        <w:t>2</w:t>
      </w:r>
      <w:r>
        <w:rPr>
          <w:noProof/>
        </w:rPr>
        <w:fldChar w:fldCharType="end"/>
      </w:r>
    </w:p>
    <w:p w14:paraId="35083F78" w14:textId="77777777" w:rsidR="00A84D9E" w:rsidRPr="00DF4DE5" w:rsidRDefault="00A84D9E" w:rsidP="00A84D9E">
      <w:pPr>
        <w:pStyle w:val="TOC2"/>
        <w:rPr>
          <w:rFonts w:ascii="Calibri" w:hAnsi="Calibri" w:cs="Arial"/>
          <w:noProof/>
          <w:szCs w:val="22"/>
          <w:lang w:eastAsia="en-AU"/>
        </w:rPr>
      </w:pPr>
      <w:r>
        <w:rPr>
          <w:noProof/>
        </w:rPr>
        <w:t>You should:</w:t>
      </w:r>
      <w:r>
        <w:rPr>
          <w:noProof/>
        </w:rPr>
        <w:tab/>
      </w:r>
      <w:r>
        <w:rPr>
          <w:noProof/>
        </w:rPr>
        <w:fldChar w:fldCharType="begin"/>
      </w:r>
      <w:r>
        <w:rPr>
          <w:noProof/>
        </w:rPr>
        <w:instrText xml:space="preserve"> PAGEREF _Toc473800604 \h </w:instrText>
      </w:r>
      <w:r>
        <w:rPr>
          <w:noProof/>
        </w:rPr>
      </w:r>
      <w:r>
        <w:rPr>
          <w:noProof/>
        </w:rPr>
        <w:fldChar w:fldCharType="separate"/>
      </w:r>
      <w:r w:rsidR="0019334F">
        <w:rPr>
          <w:noProof/>
        </w:rPr>
        <w:t>2</w:t>
      </w:r>
      <w:r>
        <w:rPr>
          <w:noProof/>
        </w:rPr>
        <w:fldChar w:fldCharType="end"/>
      </w:r>
    </w:p>
    <w:p w14:paraId="35083F79" w14:textId="77777777" w:rsidR="00A84D9E" w:rsidRPr="00DF4DE5" w:rsidRDefault="00A84D9E" w:rsidP="00A84D9E">
      <w:pPr>
        <w:pStyle w:val="TOC1"/>
        <w:rPr>
          <w:rFonts w:ascii="Calibri" w:hAnsi="Calibri" w:cs="Arial"/>
          <w:b w:val="0"/>
          <w:noProof/>
          <w:szCs w:val="22"/>
          <w:lang w:eastAsia="en-AU"/>
        </w:rPr>
      </w:pPr>
      <w:r>
        <w:rPr>
          <w:noProof/>
        </w:rPr>
        <w:t>When you have signed a site agreement:</w:t>
      </w:r>
      <w:r>
        <w:rPr>
          <w:noProof/>
        </w:rPr>
        <w:tab/>
      </w:r>
      <w:r>
        <w:rPr>
          <w:noProof/>
        </w:rPr>
        <w:fldChar w:fldCharType="begin"/>
      </w:r>
      <w:r>
        <w:rPr>
          <w:noProof/>
        </w:rPr>
        <w:instrText xml:space="preserve"> PAGEREF _Toc473800605 \h </w:instrText>
      </w:r>
      <w:r>
        <w:rPr>
          <w:noProof/>
        </w:rPr>
      </w:r>
      <w:r>
        <w:rPr>
          <w:noProof/>
        </w:rPr>
        <w:fldChar w:fldCharType="separate"/>
      </w:r>
      <w:r w:rsidR="0019334F">
        <w:rPr>
          <w:noProof/>
        </w:rPr>
        <w:t>3</w:t>
      </w:r>
      <w:r>
        <w:rPr>
          <w:noProof/>
        </w:rPr>
        <w:fldChar w:fldCharType="end"/>
      </w:r>
    </w:p>
    <w:p w14:paraId="35083F7A" w14:textId="77777777" w:rsidR="00A84D9E" w:rsidRPr="00DF4DE5" w:rsidRDefault="00A84D9E" w:rsidP="00A84D9E">
      <w:pPr>
        <w:pStyle w:val="TOC1"/>
        <w:rPr>
          <w:rFonts w:ascii="Calibri" w:hAnsi="Calibri" w:cs="Arial"/>
          <w:b w:val="0"/>
          <w:noProof/>
          <w:szCs w:val="22"/>
          <w:lang w:eastAsia="en-AU"/>
        </w:rPr>
      </w:pPr>
      <w:r>
        <w:rPr>
          <w:noProof/>
        </w:rPr>
        <w:t>What if you have already bought a movable dwelling in the park?</w:t>
      </w:r>
      <w:r>
        <w:rPr>
          <w:noProof/>
        </w:rPr>
        <w:tab/>
      </w:r>
      <w:r>
        <w:rPr>
          <w:noProof/>
        </w:rPr>
        <w:fldChar w:fldCharType="begin"/>
      </w:r>
      <w:r>
        <w:rPr>
          <w:noProof/>
        </w:rPr>
        <w:instrText xml:space="preserve"> PAGEREF _Toc473800606 \h </w:instrText>
      </w:r>
      <w:r>
        <w:rPr>
          <w:noProof/>
        </w:rPr>
      </w:r>
      <w:r>
        <w:rPr>
          <w:noProof/>
        </w:rPr>
        <w:fldChar w:fldCharType="separate"/>
      </w:r>
      <w:r w:rsidR="0019334F">
        <w:rPr>
          <w:noProof/>
        </w:rPr>
        <w:t>3</w:t>
      </w:r>
      <w:r>
        <w:rPr>
          <w:noProof/>
        </w:rPr>
        <w:fldChar w:fldCharType="end"/>
      </w:r>
    </w:p>
    <w:p w14:paraId="35083F7B" w14:textId="77777777" w:rsidR="00A84D9E" w:rsidRPr="00DF4DE5" w:rsidRDefault="00A84D9E" w:rsidP="00A84D9E">
      <w:pPr>
        <w:pStyle w:val="TOC1"/>
        <w:rPr>
          <w:rFonts w:ascii="Calibri" w:hAnsi="Calibri" w:cs="Arial"/>
          <w:b w:val="0"/>
          <w:noProof/>
          <w:szCs w:val="22"/>
          <w:lang w:eastAsia="en-AU"/>
        </w:rPr>
      </w:pPr>
      <w:r>
        <w:rPr>
          <w:noProof/>
        </w:rPr>
        <w:t>Explanatory notes</w:t>
      </w:r>
      <w:r>
        <w:rPr>
          <w:noProof/>
        </w:rPr>
        <w:tab/>
      </w:r>
      <w:r>
        <w:rPr>
          <w:noProof/>
        </w:rPr>
        <w:fldChar w:fldCharType="begin"/>
      </w:r>
      <w:r>
        <w:rPr>
          <w:noProof/>
        </w:rPr>
        <w:instrText xml:space="preserve"> PAGEREF _Toc473800607 \h </w:instrText>
      </w:r>
      <w:r>
        <w:rPr>
          <w:noProof/>
        </w:rPr>
      </w:r>
      <w:r>
        <w:rPr>
          <w:noProof/>
        </w:rPr>
        <w:fldChar w:fldCharType="separate"/>
      </w:r>
      <w:r w:rsidR="0019334F">
        <w:rPr>
          <w:noProof/>
        </w:rPr>
        <w:t>3</w:t>
      </w:r>
      <w:r>
        <w:rPr>
          <w:noProof/>
        </w:rPr>
        <w:fldChar w:fldCharType="end"/>
      </w:r>
    </w:p>
    <w:p w14:paraId="35083F7C" w14:textId="77777777" w:rsidR="00A84D9E" w:rsidRPr="00DF4DE5" w:rsidRDefault="00A84D9E" w:rsidP="00A84D9E">
      <w:pPr>
        <w:pStyle w:val="TOC2"/>
        <w:rPr>
          <w:rFonts w:ascii="Calibri" w:hAnsi="Calibri" w:cs="Arial"/>
          <w:noProof/>
          <w:szCs w:val="22"/>
          <w:lang w:eastAsia="en-AU"/>
        </w:rPr>
      </w:pPr>
      <w:r>
        <w:rPr>
          <w:noProof/>
        </w:rPr>
        <w:t>Length of the site agreement</w:t>
      </w:r>
      <w:r>
        <w:rPr>
          <w:noProof/>
        </w:rPr>
        <w:tab/>
      </w:r>
      <w:r>
        <w:rPr>
          <w:noProof/>
        </w:rPr>
        <w:fldChar w:fldCharType="begin"/>
      </w:r>
      <w:r>
        <w:rPr>
          <w:noProof/>
        </w:rPr>
        <w:instrText xml:space="preserve"> PAGEREF _Toc473800608 \h </w:instrText>
      </w:r>
      <w:r>
        <w:rPr>
          <w:noProof/>
        </w:rPr>
      </w:r>
      <w:r>
        <w:rPr>
          <w:noProof/>
        </w:rPr>
        <w:fldChar w:fldCharType="separate"/>
      </w:r>
      <w:r w:rsidR="0019334F">
        <w:rPr>
          <w:noProof/>
        </w:rPr>
        <w:t>3</w:t>
      </w:r>
      <w:r>
        <w:rPr>
          <w:noProof/>
        </w:rPr>
        <w:fldChar w:fldCharType="end"/>
      </w:r>
    </w:p>
    <w:p w14:paraId="35083F7D" w14:textId="77777777" w:rsidR="00A84D9E" w:rsidRPr="00DF4DE5" w:rsidRDefault="00A84D9E" w:rsidP="00A84D9E">
      <w:pPr>
        <w:pStyle w:val="TOC2"/>
        <w:rPr>
          <w:rFonts w:ascii="Calibri" w:hAnsi="Calibri" w:cs="Arial"/>
          <w:noProof/>
          <w:szCs w:val="22"/>
          <w:lang w:eastAsia="en-AU"/>
        </w:rPr>
      </w:pPr>
      <w:r>
        <w:rPr>
          <w:noProof/>
        </w:rPr>
        <w:t>Rent, fees and charges</w:t>
      </w:r>
      <w:r>
        <w:rPr>
          <w:noProof/>
        </w:rPr>
        <w:tab/>
      </w:r>
      <w:r>
        <w:rPr>
          <w:noProof/>
        </w:rPr>
        <w:fldChar w:fldCharType="begin"/>
      </w:r>
      <w:r>
        <w:rPr>
          <w:noProof/>
        </w:rPr>
        <w:instrText xml:space="preserve"> PAGEREF _Toc473800609 \h </w:instrText>
      </w:r>
      <w:r>
        <w:rPr>
          <w:noProof/>
        </w:rPr>
      </w:r>
      <w:r>
        <w:rPr>
          <w:noProof/>
        </w:rPr>
        <w:fldChar w:fldCharType="separate"/>
      </w:r>
      <w:r w:rsidR="0019334F">
        <w:rPr>
          <w:noProof/>
        </w:rPr>
        <w:t>3</w:t>
      </w:r>
      <w:r>
        <w:rPr>
          <w:noProof/>
        </w:rPr>
        <w:fldChar w:fldCharType="end"/>
      </w:r>
    </w:p>
    <w:p w14:paraId="35083F7E" w14:textId="77777777" w:rsidR="00A84D9E" w:rsidRPr="00DF4DE5" w:rsidRDefault="00A84D9E" w:rsidP="00A84D9E">
      <w:pPr>
        <w:pStyle w:val="TOC2"/>
        <w:rPr>
          <w:rFonts w:ascii="Calibri" w:hAnsi="Calibri" w:cs="Arial"/>
          <w:noProof/>
          <w:szCs w:val="22"/>
          <w:lang w:eastAsia="en-AU"/>
        </w:rPr>
      </w:pPr>
      <w:r>
        <w:rPr>
          <w:noProof/>
        </w:rPr>
        <w:t>Leaving the park early and assigning your site agreement</w:t>
      </w:r>
      <w:r>
        <w:rPr>
          <w:noProof/>
        </w:rPr>
        <w:tab/>
      </w:r>
      <w:r>
        <w:rPr>
          <w:noProof/>
        </w:rPr>
        <w:fldChar w:fldCharType="begin"/>
      </w:r>
      <w:r>
        <w:rPr>
          <w:noProof/>
        </w:rPr>
        <w:instrText xml:space="preserve"> PAGEREF _Toc473800610 \h </w:instrText>
      </w:r>
      <w:r>
        <w:rPr>
          <w:noProof/>
        </w:rPr>
      </w:r>
      <w:r>
        <w:rPr>
          <w:noProof/>
        </w:rPr>
        <w:fldChar w:fldCharType="separate"/>
      </w:r>
      <w:r w:rsidR="0019334F">
        <w:rPr>
          <w:noProof/>
        </w:rPr>
        <w:t>3</w:t>
      </w:r>
      <w:r>
        <w:rPr>
          <w:noProof/>
        </w:rPr>
        <w:fldChar w:fldCharType="end"/>
      </w:r>
    </w:p>
    <w:p w14:paraId="35083F7F" w14:textId="77777777" w:rsidR="00A84D9E" w:rsidRPr="00DF4DE5" w:rsidRDefault="00A84D9E" w:rsidP="00A84D9E">
      <w:pPr>
        <w:pStyle w:val="TOC2"/>
        <w:rPr>
          <w:rFonts w:ascii="Calibri" w:hAnsi="Calibri" w:cs="Arial"/>
          <w:noProof/>
          <w:szCs w:val="22"/>
          <w:lang w:eastAsia="en-AU"/>
        </w:rPr>
      </w:pPr>
      <w:r>
        <w:rPr>
          <w:noProof/>
        </w:rPr>
        <w:t>Selling your dwelling</w:t>
      </w:r>
      <w:r>
        <w:rPr>
          <w:noProof/>
        </w:rPr>
        <w:tab/>
      </w:r>
      <w:r>
        <w:rPr>
          <w:noProof/>
        </w:rPr>
        <w:fldChar w:fldCharType="begin"/>
      </w:r>
      <w:r>
        <w:rPr>
          <w:noProof/>
        </w:rPr>
        <w:instrText xml:space="preserve"> PAGEREF _Toc473800611 \h </w:instrText>
      </w:r>
      <w:r>
        <w:rPr>
          <w:noProof/>
        </w:rPr>
      </w:r>
      <w:r>
        <w:rPr>
          <w:noProof/>
        </w:rPr>
        <w:fldChar w:fldCharType="separate"/>
      </w:r>
      <w:r w:rsidR="0019334F">
        <w:rPr>
          <w:noProof/>
        </w:rPr>
        <w:t>3</w:t>
      </w:r>
      <w:r>
        <w:rPr>
          <w:noProof/>
        </w:rPr>
        <w:fldChar w:fldCharType="end"/>
      </w:r>
    </w:p>
    <w:p w14:paraId="35083F80" w14:textId="77777777" w:rsidR="00A84D9E" w:rsidRPr="00DF4DE5" w:rsidRDefault="00A84D9E" w:rsidP="00A84D9E">
      <w:pPr>
        <w:pStyle w:val="TOC2"/>
        <w:rPr>
          <w:rFonts w:ascii="Calibri" w:hAnsi="Calibri" w:cs="Arial"/>
          <w:noProof/>
          <w:szCs w:val="22"/>
          <w:lang w:eastAsia="en-AU"/>
        </w:rPr>
      </w:pPr>
      <w:r>
        <w:rPr>
          <w:noProof/>
        </w:rPr>
        <w:t>Bonds and condition reports</w:t>
      </w:r>
      <w:r>
        <w:rPr>
          <w:noProof/>
        </w:rPr>
        <w:tab/>
      </w:r>
      <w:r>
        <w:rPr>
          <w:noProof/>
        </w:rPr>
        <w:fldChar w:fldCharType="begin"/>
      </w:r>
      <w:r>
        <w:rPr>
          <w:noProof/>
        </w:rPr>
        <w:instrText xml:space="preserve"> PAGEREF _Toc473800612 \h </w:instrText>
      </w:r>
      <w:r>
        <w:rPr>
          <w:noProof/>
        </w:rPr>
      </w:r>
      <w:r>
        <w:rPr>
          <w:noProof/>
        </w:rPr>
        <w:fldChar w:fldCharType="separate"/>
      </w:r>
      <w:r w:rsidR="0019334F">
        <w:rPr>
          <w:noProof/>
        </w:rPr>
        <w:t>3</w:t>
      </w:r>
      <w:r>
        <w:rPr>
          <w:noProof/>
        </w:rPr>
        <w:fldChar w:fldCharType="end"/>
      </w:r>
    </w:p>
    <w:p w14:paraId="35083F81" w14:textId="77777777" w:rsidR="00A84D9E" w:rsidRPr="00DF4DE5" w:rsidRDefault="00A84D9E" w:rsidP="00A84D9E">
      <w:pPr>
        <w:pStyle w:val="TOC2"/>
        <w:rPr>
          <w:rFonts w:ascii="Calibri" w:hAnsi="Calibri" w:cs="Arial"/>
          <w:noProof/>
          <w:szCs w:val="22"/>
          <w:lang w:eastAsia="en-AU"/>
        </w:rPr>
      </w:pPr>
      <w:r>
        <w:rPr>
          <w:noProof/>
        </w:rPr>
        <w:t>Utilities</w:t>
      </w:r>
      <w:r>
        <w:rPr>
          <w:noProof/>
        </w:rPr>
        <w:tab/>
      </w:r>
      <w:r>
        <w:rPr>
          <w:noProof/>
        </w:rPr>
        <w:fldChar w:fldCharType="begin"/>
      </w:r>
      <w:r>
        <w:rPr>
          <w:noProof/>
        </w:rPr>
        <w:instrText xml:space="preserve"> PAGEREF _Toc473800613 \h </w:instrText>
      </w:r>
      <w:r>
        <w:rPr>
          <w:noProof/>
        </w:rPr>
      </w:r>
      <w:r>
        <w:rPr>
          <w:noProof/>
        </w:rPr>
        <w:fldChar w:fldCharType="separate"/>
      </w:r>
      <w:r w:rsidR="0019334F">
        <w:rPr>
          <w:noProof/>
        </w:rPr>
        <w:t>3</w:t>
      </w:r>
      <w:r>
        <w:rPr>
          <w:noProof/>
        </w:rPr>
        <w:fldChar w:fldCharType="end"/>
      </w:r>
    </w:p>
    <w:p w14:paraId="35083F82" w14:textId="77777777" w:rsidR="00A84D9E" w:rsidRPr="00DF4DE5" w:rsidRDefault="00A84D9E" w:rsidP="00A84D9E">
      <w:pPr>
        <w:pStyle w:val="TOC2"/>
        <w:rPr>
          <w:rFonts w:ascii="Calibri" w:hAnsi="Calibri" w:cs="Arial"/>
          <w:noProof/>
          <w:szCs w:val="22"/>
          <w:lang w:eastAsia="en-AU"/>
        </w:rPr>
      </w:pPr>
      <w:r>
        <w:rPr>
          <w:noProof/>
        </w:rPr>
        <w:t>Park rules</w:t>
      </w:r>
      <w:r>
        <w:rPr>
          <w:noProof/>
        </w:rPr>
        <w:tab/>
      </w:r>
      <w:r>
        <w:rPr>
          <w:noProof/>
        </w:rPr>
        <w:fldChar w:fldCharType="begin"/>
      </w:r>
      <w:r>
        <w:rPr>
          <w:noProof/>
        </w:rPr>
        <w:instrText xml:space="preserve"> PAGEREF _Toc473800614 \h </w:instrText>
      </w:r>
      <w:r>
        <w:rPr>
          <w:noProof/>
        </w:rPr>
      </w:r>
      <w:r>
        <w:rPr>
          <w:noProof/>
        </w:rPr>
        <w:fldChar w:fldCharType="separate"/>
      </w:r>
      <w:r w:rsidR="0019334F">
        <w:rPr>
          <w:noProof/>
        </w:rPr>
        <w:t>3</w:t>
      </w:r>
      <w:r>
        <w:rPr>
          <w:noProof/>
        </w:rPr>
        <w:fldChar w:fldCharType="end"/>
      </w:r>
    </w:p>
    <w:p w14:paraId="35083F83" w14:textId="77777777" w:rsidR="00A84D9E" w:rsidRPr="00DF4DE5" w:rsidRDefault="00A84D9E" w:rsidP="00A84D9E">
      <w:pPr>
        <w:pStyle w:val="TOC2"/>
        <w:rPr>
          <w:rFonts w:ascii="Calibri" w:hAnsi="Calibri" w:cs="Arial"/>
          <w:noProof/>
          <w:szCs w:val="22"/>
          <w:lang w:eastAsia="en-AU"/>
        </w:rPr>
      </w:pPr>
      <w:r>
        <w:rPr>
          <w:noProof/>
        </w:rPr>
        <w:t>Repairs and maintenance</w:t>
      </w:r>
      <w:r>
        <w:rPr>
          <w:noProof/>
        </w:rPr>
        <w:tab/>
      </w:r>
      <w:r>
        <w:rPr>
          <w:noProof/>
        </w:rPr>
        <w:fldChar w:fldCharType="begin"/>
      </w:r>
      <w:r>
        <w:rPr>
          <w:noProof/>
        </w:rPr>
        <w:instrText xml:space="preserve"> PAGEREF _Toc473800615 \h </w:instrText>
      </w:r>
      <w:r>
        <w:rPr>
          <w:noProof/>
        </w:rPr>
      </w:r>
      <w:r>
        <w:rPr>
          <w:noProof/>
        </w:rPr>
        <w:fldChar w:fldCharType="separate"/>
      </w:r>
      <w:r w:rsidR="0019334F">
        <w:rPr>
          <w:noProof/>
        </w:rPr>
        <w:t>3</w:t>
      </w:r>
      <w:r>
        <w:rPr>
          <w:noProof/>
        </w:rPr>
        <w:fldChar w:fldCharType="end"/>
      </w:r>
    </w:p>
    <w:p w14:paraId="35083F84" w14:textId="77777777" w:rsidR="00A84D9E" w:rsidRPr="00DF4DE5" w:rsidRDefault="00A84D9E" w:rsidP="00A84D9E">
      <w:pPr>
        <w:pStyle w:val="TOC2"/>
        <w:rPr>
          <w:rFonts w:ascii="Calibri" w:hAnsi="Calibri" w:cs="Arial"/>
          <w:noProof/>
          <w:szCs w:val="22"/>
          <w:lang w:eastAsia="en-AU"/>
        </w:rPr>
      </w:pPr>
      <w:r>
        <w:rPr>
          <w:noProof/>
        </w:rPr>
        <w:t>Park registration</w:t>
      </w:r>
      <w:r>
        <w:rPr>
          <w:noProof/>
        </w:rPr>
        <w:tab/>
      </w:r>
      <w:r>
        <w:rPr>
          <w:noProof/>
        </w:rPr>
        <w:fldChar w:fldCharType="begin"/>
      </w:r>
      <w:r>
        <w:rPr>
          <w:noProof/>
        </w:rPr>
        <w:instrText xml:space="preserve"> PAGEREF _Toc473800616 \h </w:instrText>
      </w:r>
      <w:r>
        <w:rPr>
          <w:noProof/>
        </w:rPr>
      </w:r>
      <w:r>
        <w:rPr>
          <w:noProof/>
        </w:rPr>
        <w:fldChar w:fldCharType="separate"/>
      </w:r>
      <w:r w:rsidR="0019334F">
        <w:rPr>
          <w:noProof/>
        </w:rPr>
        <w:t>3</w:t>
      </w:r>
      <w:r>
        <w:rPr>
          <w:noProof/>
        </w:rPr>
        <w:fldChar w:fldCharType="end"/>
      </w:r>
    </w:p>
    <w:p w14:paraId="35083F85" w14:textId="77777777" w:rsidR="00A84D9E" w:rsidRPr="00DF4DE5" w:rsidRDefault="00A84D9E" w:rsidP="00A84D9E">
      <w:pPr>
        <w:pStyle w:val="TOC2"/>
        <w:rPr>
          <w:rFonts w:ascii="Calibri" w:hAnsi="Calibri" w:cs="Arial"/>
          <w:noProof/>
          <w:szCs w:val="22"/>
          <w:lang w:eastAsia="en-AU"/>
        </w:rPr>
      </w:pPr>
      <w:r>
        <w:rPr>
          <w:noProof/>
        </w:rPr>
        <w:t>Time allowed to consider the site agreement</w:t>
      </w:r>
      <w:r>
        <w:rPr>
          <w:noProof/>
        </w:rPr>
        <w:tab/>
      </w:r>
      <w:r>
        <w:rPr>
          <w:noProof/>
        </w:rPr>
        <w:fldChar w:fldCharType="begin"/>
      </w:r>
      <w:r>
        <w:rPr>
          <w:noProof/>
        </w:rPr>
        <w:instrText xml:space="preserve"> PAGEREF _Toc473800617 \h </w:instrText>
      </w:r>
      <w:r>
        <w:rPr>
          <w:noProof/>
        </w:rPr>
      </w:r>
      <w:r>
        <w:rPr>
          <w:noProof/>
        </w:rPr>
        <w:fldChar w:fldCharType="separate"/>
      </w:r>
      <w:r w:rsidR="0019334F">
        <w:rPr>
          <w:noProof/>
        </w:rPr>
        <w:t>3</w:t>
      </w:r>
      <w:r>
        <w:rPr>
          <w:noProof/>
        </w:rPr>
        <w:fldChar w:fldCharType="end"/>
      </w:r>
    </w:p>
    <w:p w14:paraId="35083F86" w14:textId="77777777" w:rsidR="00A84D9E" w:rsidRPr="00DF4DE5" w:rsidRDefault="00A84D9E" w:rsidP="00A84D9E">
      <w:pPr>
        <w:pStyle w:val="TOC2"/>
        <w:rPr>
          <w:rFonts w:ascii="Calibri" w:hAnsi="Calibri" w:cs="Arial"/>
          <w:noProof/>
          <w:szCs w:val="22"/>
          <w:lang w:eastAsia="en-AU"/>
        </w:rPr>
      </w:pPr>
      <w:r>
        <w:rPr>
          <w:noProof/>
        </w:rPr>
        <w:t>Time allowed to cool off</w:t>
      </w:r>
      <w:r>
        <w:rPr>
          <w:noProof/>
        </w:rPr>
        <w:tab/>
      </w:r>
      <w:r>
        <w:rPr>
          <w:noProof/>
        </w:rPr>
        <w:fldChar w:fldCharType="begin"/>
      </w:r>
      <w:r>
        <w:rPr>
          <w:noProof/>
        </w:rPr>
        <w:instrText xml:space="preserve"> PAGEREF _Toc473800618 \h </w:instrText>
      </w:r>
      <w:r>
        <w:rPr>
          <w:noProof/>
        </w:rPr>
      </w:r>
      <w:r>
        <w:rPr>
          <w:noProof/>
        </w:rPr>
        <w:fldChar w:fldCharType="separate"/>
      </w:r>
      <w:r w:rsidR="0019334F">
        <w:rPr>
          <w:noProof/>
        </w:rPr>
        <w:t>3</w:t>
      </w:r>
      <w:r>
        <w:rPr>
          <w:noProof/>
        </w:rPr>
        <w:fldChar w:fldCharType="end"/>
      </w:r>
    </w:p>
    <w:p w14:paraId="35083F87" w14:textId="77777777" w:rsidR="00B84343" w:rsidRPr="00B84343" w:rsidRDefault="00715D1B" w:rsidP="00A84D9E">
      <w:pPr>
        <w:pStyle w:val="BodyText"/>
      </w:pPr>
      <w:r>
        <w:rPr>
          <w:b/>
          <w:lang w:eastAsia="en-US"/>
        </w:rPr>
        <w:fldChar w:fldCharType="end"/>
      </w:r>
    </w:p>
    <w:p w14:paraId="35083F88" w14:textId="77777777" w:rsidR="00B84343" w:rsidRPr="00715D1B" w:rsidRDefault="00B84343" w:rsidP="00715D1B">
      <w:pPr>
        <w:pStyle w:val="Heading2"/>
      </w:pPr>
      <w:bookmarkStart w:id="1" w:name="_Toc473800600"/>
      <w:r w:rsidRPr="00715D1B">
        <w:t>Introduction</w:t>
      </w:r>
      <w:bookmarkEnd w:id="1"/>
    </w:p>
    <w:p w14:paraId="35083F89" w14:textId="77777777" w:rsidR="00243F8F" w:rsidRDefault="00782C58" w:rsidP="00D4738B">
      <w:pPr>
        <w:pStyle w:val="BodyText"/>
      </w:pPr>
      <w:r w:rsidRPr="002410AB">
        <w:t>This checklist will help people intending to enter into a site agreement to live</w:t>
      </w:r>
      <w:r w:rsidR="00243F8F">
        <w:t xml:space="preserve"> </w:t>
      </w:r>
      <w:r>
        <w:t xml:space="preserve">in a park. </w:t>
      </w:r>
      <w:r w:rsidRPr="002410AB">
        <w:t>You should work through the items in this checklist carefully, to make sure you are clear about your rights and responsibilities, and to make sure they are properly set out in the site agreement. You can find out more about the items in this checklist in the booklet</w:t>
      </w:r>
      <w:r w:rsidRPr="00B365B9">
        <w:t xml:space="preserve"> </w:t>
      </w:r>
      <w:r w:rsidRPr="00D97F73">
        <w:rPr>
          <w:rStyle w:val="Emphasis"/>
        </w:rPr>
        <w:t>Movable dwellings: a guide for residents, owners and managers</w:t>
      </w:r>
      <w:r w:rsidRPr="00B365B9">
        <w:t xml:space="preserve">. </w:t>
      </w:r>
      <w:r w:rsidR="00DA1802">
        <w:t>To download this booklet, visit the</w:t>
      </w:r>
      <w:r w:rsidR="00B365B9">
        <w:t xml:space="preserve"> </w:t>
      </w:r>
      <w:hyperlink r:id="rId8" w:history="1">
        <w:r w:rsidR="00B365B9" w:rsidRPr="00B365B9">
          <w:rPr>
            <w:rStyle w:val="Hyperlink"/>
          </w:rPr>
          <w:t>Forms and publications page on the Consumer Affairs Victoria website</w:t>
        </w:r>
      </w:hyperlink>
      <w:r w:rsidR="00DA1802">
        <w:t>, and select Renting.</w:t>
      </w:r>
    </w:p>
    <w:p w14:paraId="35083F8A" w14:textId="77777777" w:rsidR="00782C58" w:rsidRPr="00A84D9E" w:rsidRDefault="00782C58" w:rsidP="00D4738B">
      <w:pPr>
        <w:pStyle w:val="BodyText"/>
        <w:rPr>
          <w:rStyle w:val="Strong"/>
        </w:rPr>
      </w:pPr>
      <w:r w:rsidRPr="00A84D9E">
        <w:rPr>
          <w:rStyle w:val="Strong"/>
        </w:rPr>
        <w:t>Note:</w:t>
      </w:r>
    </w:p>
    <w:p w14:paraId="35083F8B" w14:textId="77777777" w:rsidR="00243F8F" w:rsidRDefault="00782C58" w:rsidP="00D4738B">
      <w:pPr>
        <w:pStyle w:val="ListBullet"/>
      </w:pPr>
      <w:r w:rsidRPr="002410AB">
        <w:t>Your site agreement may include extra things, so make sure you understand it</w:t>
      </w:r>
      <w:r w:rsidR="00243F8F">
        <w:t xml:space="preserve"> </w:t>
      </w:r>
      <w:r w:rsidRPr="002410AB">
        <w:t xml:space="preserve">before you sign. </w:t>
      </w:r>
      <w:r w:rsidRPr="00A84D9E">
        <w:rPr>
          <w:rStyle w:val="Strong"/>
        </w:rPr>
        <w:t>Never</w:t>
      </w:r>
      <w:r w:rsidR="000011D1">
        <w:t> </w:t>
      </w:r>
      <w:r w:rsidRPr="002410AB">
        <w:t>sign a blank form or blank site agreement.</w:t>
      </w:r>
    </w:p>
    <w:p w14:paraId="35083F8C" w14:textId="77777777" w:rsidR="00243F8F" w:rsidRDefault="00782C58" w:rsidP="00D4738B">
      <w:pPr>
        <w:pStyle w:val="ListBullet"/>
      </w:pPr>
      <w:r w:rsidRPr="00A84D9E">
        <w:rPr>
          <w:rStyle w:val="Strong"/>
        </w:rPr>
        <w:t>Do not</w:t>
      </w:r>
      <w:r w:rsidRPr="0057506E">
        <w:t xml:space="preserve"> agree to buy the dwelling until you are satisfied with the site agreement.</w:t>
      </w:r>
    </w:p>
    <w:p w14:paraId="35083F8D" w14:textId="77777777" w:rsidR="00243F8F" w:rsidRPr="00715D1B" w:rsidRDefault="00A84D9E" w:rsidP="00A84D9E">
      <w:pPr>
        <w:pStyle w:val="Heading2"/>
      </w:pPr>
      <w:r w:rsidRPr="00A84D9E">
        <w:rPr>
          <w:rStyle w:val="Strong"/>
        </w:rPr>
        <w:br w:type="page"/>
      </w:r>
      <w:bookmarkStart w:id="2" w:name="_Toc473800601"/>
      <w:r w:rsidR="00782C58" w:rsidRPr="00715D1B">
        <w:lastRenderedPageBreak/>
        <w:t>Before you sign a site agreement</w:t>
      </w:r>
      <w:bookmarkEnd w:id="2"/>
    </w:p>
    <w:p w14:paraId="35083F8E" w14:textId="77777777" w:rsidR="00243F8F" w:rsidRPr="00715D1B" w:rsidRDefault="00782C58" w:rsidP="00715D1B">
      <w:pPr>
        <w:pStyle w:val="Heading3"/>
      </w:pPr>
      <w:bookmarkStart w:id="3" w:name="_Toc473800602"/>
      <w:r w:rsidRPr="00715D1B">
        <w:t>Check your site agreement clearly states:</w:t>
      </w:r>
      <w:bookmarkEnd w:id="3"/>
    </w:p>
    <w:tbl>
      <w:tblPr>
        <w:tblW w:w="0" w:type="auto"/>
        <w:tblLook w:val="04A0" w:firstRow="1" w:lastRow="0" w:firstColumn="1" w:lastColumn="0" w:noHBand="0" w:noVBand="1"/>
      </w:tblPr>
      <w:tblGrid>
        <w:gridCol w:w="8897"/>
        <w:gridCol w:w="957"/>
      </w:tblGrid>
      <w:tr w:rsidR="00A84D9E" w14:paraId="35083F91" w14:textId="77777777" w:rsidTr="00DF4DE5">
        <w:trPr>
          <w:trHeight w:val="746"/>
        </w:trPr>
        <w:tc>
          <w:tcPr>
            <w:tcW w:w="8897" w:type="dxa"/>
            <w:tcBorders>
              <w:right w:val="single" w:sz="4" w:space="0" w:color="auto"/>
            </w:tcBorders>
            <w:vAlign w:val="center"/>
          </w:tcPr>
          <w:p w14:paraId="35083F8F" w14:textId="77777777" w:rsidR="00A84D9E" w:rsidRPr="00A84D9E" w:rsidRDefault="00A84D9E" w:rsidP="00DF4DE5">
            <w:pPr>
              <w:pStyle w:val="BodyText"/>
              <w:spacing w:before="120" w:after="120"/>
              <w:jc w:val="right"/>
            </w:pPr>
            <w:r w:rsidRPr="00A84D9E">
              <w:t>all the arrangements you discussed with the site owner. You may not be able to rely upon an arrangement that is not in the written agreement</w:t>
            </w:r>
          </w:p>
        </w:tc>
        <w:tc>
          <w:tcPr>
            <w:tcW w:w="957" w:type="dxa"/>
            <w:tcBorders>
              <w:top w:val="single" w:sz="4" w:space="0" w:color="auto"/>
              <w:left w:val="single" w:sz="4" w:space="0" w:color="auto"/>
              <w:bottom w:val="single" w:sz="4" w:space="0" w:color="auto"/>
              <w:right w:val="single" w:sz="4" w:space="0" w:color="auto"/>
            </w:tcBorders>
            <w:vAlign w:val="center"/>
          </w:tcPr>
          <w:p w14:paraId="35083F90" w14:textId="77777777" w:rsidR="00A84D9E" w:rsidRPr="00A84D9E" w:rsidRDefault="00A84D9E" w:rsidP="00DF4DE5">
            <w:pPr>
              <w:pStyle w:val="BodyText"/>
              <w:spacing w:before="120" w:after="120"/>
              <w:jc w:val="right"/>
            </w:pPr>
          </w:p>
        </w:tc>
      </w:tr>
      <w:tr w:rsidR="00A84D9E" w14:paraId="35083F94" w14:textId="77777777" w:rsidTr="00DF4DE5">
        <w:trPr>
          <w:trHeight w:val="746"/>
        </w:trPr>
        <w:tc>
          <w:tcPr>
            <w:tcW w:w="8897" w:type="dxa"/>
            <w:tcBorders>
              <w:right w:val="single" w:sz="4" w:space="0" w:color="auto"/>
            </w:tcBorders>
            <w:vAlign w:val="center"/>
          </w:tcPr>
          <w:p w14:paraId="35083F92" w14:textId="77777777" w:rsidR="00A84D9E" w:rsidRPr="00A84D9E" w:rsidRDefault="00A84D9E" w:rsidP="00DF4DE5">
            <w:pPr>
              <w:pStyle w:val="BodyText"/>
              <w:spacing w:before="120" w:after="120"/>
              <w:jc w:val="right"/>
            </w:pPr>
            <w:r w:rsidRPr="00A84D9E">
              <w:t>how long you can live in the park</w:t>
            </w:r>
          </w:p>
        </w:tc>
        <w:tc>
          <w:tcPr>
            <w:tcW w:w="957" w:type="dxa"/>
            <w:tcBorders>
              <w:top w:val="single" w:sz="4" w:space="0" w:color="auto"/>
              <w:left w:val="single" w:sz="4" w:space="0" w:color="auto"/>
              <w:bottom w:val="single" w:sz="4" w:space="0" w:color="auto"/>
              <w:right w:val="single" w:sz="4" w:space="0" w:color="auto"/>
            </w:tcBorders>
            <w:vAlign w:val="center"/>
          </w:tcPr>
          <w:p w14:paraId="35083F93" w14:textId="77777777" w:rsidR="00A84D9E" w:rsidRPr="00A84D9E" w:rsidRDefault="00A84D9E" w:rsidP="00DF4DE5">
            <w:pPr>
              <w:pStyle w:val="BodyText"/>
              <w:spacing w:before="120" w:after="120"/>
              <w:jc w:val="right"/>
            </w:pPr>
          </w:p>
        </w:tc>
      </w:tr>
      <w:tr w:rsidR="00A84D9E" w14:paraId="35083F97" w14:textId="77777777" w:rsidTr="00DF4DE5">
        <w:trPr>
          <w:trHeight w:val="746"/>
        </w:trPr>
        <w:tc>
          <w:tcPr>
            <w:tcW w:w="8897" w:type="dxa"/>
            <w:tcBorders>
              <w:right w:val="single" w:sz="4" w:space="0" w:color="auto"/>
            </w:tcBorders>
            <w:vAlign w:val="center"/>
          </w:tcPr>
          <w:p w14:paraId="35083F95" w14:textId="77777777" w:rsidR="00A84D9E" w:rsidRPr="00A84D9E" w:rsidRDefault="00A84D9E" w:rsidP="00DF4DE5">
            <w:pPr>
              <w:pStyle w:val="BodyText"/>
              <w:spacing w:before="120" w:after="120"/>
              <w:jc w:val="right"/>
            </w:pPr>
            <w:r w:rsidRPr="00A84D9E">
              <w:t>whether you can renew the site agreement once it expires</w:t>
            </w:r>
          </w:p>
        </w:tc>
        <w:tc>
          <w:tcPr>
            <w:tcW w:w="957" w:type="dxa"/>
            <w:tcBorders>
              <w:top w:val="single" w:sz="4" w:space="0" w:color="auto"/>
              <w:left w:val="single" w:sz="4" w:space="0" w:color="auto"/>
              <w:bottom w:val="single" w:sz="4" w:space="0" w:color="auto"/>
              <w:right w:val="single" w:sz="4" w:space="0" w:color="auto"/>
            </w:tcBorders>
            <w:vAlign w:val="center"/>
          </w:tcPr>
          <w:p w14:paraId="35083F96" w14:textId="77777777" w:rsidR="00A84D9E" w:rsidRPr="00A84D9E" w:rsidRDefault="00A84D9E" w:rsidP="00DF4DE5">
            <w:pPr>
              <w:pStyle w:val="BodyText"/>
              <w:spacing w:before="120" w:after="120"/>
              <w:jc w:val="right"/>
            </w:pPr>
          </w:p>
        </w:tc>
      </w:tr>
      <w:tr w:rsidR="00A84D9E" w14:paraId="35083F9A" w14:textId="77777777" w:rsidTr="00DF4DE5">
        <w:trPr>
          <w:trHeight w:val="746"/>
        </w:trPr>
        <w:tc>
          <w:tcPr>
            <w:tcW w:w="8897" w:type="dxa"/>
            <w:tcBorders>
              <w:right w:val="single" w:sz="4" w:space="0" w:color="auto"/>
            </w:tcBorders>
            <w:vAlign w:val="center"/>
          </w:tcPr>
          <w:p w14:paraId="35083F98" w14:textId="77777777" w:rsidR="00A84D9E" w:rsidRPr="00A84D9E" w:rsidRDefault="00A84D9E" w:rsidP="00DF4DE5">
            <w:pPr>
              <w:pStyle w:val="BodyText"/>
              <w:spacing w:before="120" w:after="120"/>
              <w:jc w:val="right"/>
            </w:pPr>
            <w:r w:rsidRPr="00A84D9E">
              <w:t>who can sell the dwelling. If it is the site owner, check the agreement states how much commission they can charge for arranging the sale.</w:t>
            </w:r>
          </w:p>
        </w:tc>
        <w:tc>
          <w:tcPr>
            <w:tcW w:w="957" w:type="dxa"/>
            <w:tcBorders>
              <w:top w:val="single" w:sz="4" w:space="0" w:color="auto"/>
              <w:left w:val="single" w:sz="4" w:space="0" w:color="auto"/>
              <w:bottom w:val="single" w:sz="4" w:space="0" w:color="auto"/>
              <w:right w:val="single" w:sz="4" w:space="0" w:color="auto"/>
            </w:tcBorders>
            <w:vAlign w:val="center"/>
          </w:tcPr>
          <w:p w14:paraId="35083F99" w14:textId="77777777" w:rsidR="00A84D9E" w:rsidRPr="00A84D9E" w:rsidRDefault="00A84D9E" w:rsidP="00DF4DE5">
            <w:pPr>
              <w:pStyle w:val="BodyText"/>
              <w:spacing w:before="120" w:after="120"/>
              <w:jc w:val="right"/>
            </w:pPr>
          </w:p>
        </w:tc>
      </w:tr>
    </w:tbl>
    <w:p w14:paraId="35083F9B" w14:textId="77777777" w:rsidR="00243F8F" w:rsidRDefault="00782C58" w:rsidP="00715D1B">
      <w:pPr>
        <w:pStyle w:val="Heading3"/>
      </w:pPr>
      <w:bookmarkStart w:id="4" w:name="_Toc473800603"/>
      <w:r w:rsidRPr="00715D1B">
        <w:t>Make sure the site owner has given you:</w:t>
      </w:r>
      <w:bookmarkEnd w:id="4"/>
    </w:p>
    <w:tbl>
      <w:tblPr>
        <w:tblW w:w="0" w:type="auto"/>
        <w:tblLook w:val="04A0" w:firstRow="1" w:lastRow="0" w:firstColumn="1" w:lastColumn="0" w:noHBand="0" w:noVBand="1"/>
      </w:tblPr>
      <w:tblGrid>
        <w:gridCol w:w="8897"/>
        <w:gridCol w:w="957"/>
      </w:tblGrid>
      <w:tr w:rsidR="00A84D9E" w14:paraId="35083F9E" w14:textId="77777777" w:rsidTr="00DF4DE5">
        <w:tc>
          <w:tcPr>
            <w:tcW w:w="8897" w:type="dxa"/>
            <w:tcBorders>
              <w:right w:val="single" w:sz="4" w:space="0" w:color="auto"/>
            </w:tcBorders>
            <w:vAlign w:val="center"/>
          </w:tcPr>
          <w:p w14:paraId="35083F9C" w14:textId="77777777" w:rsidR="00A84D9E" w:rsidRPr="00D91695" w:rsidRDefault="00A84D9E" w:rsidP="00DF4DE5">
            <w:pPr>
              <w:pStyle w:val="BodyText"/>
              <w:spacing w:before="120" w:after="120"/>
              <w:jc w:val="right"/>
            </w:pPr>
            <w:r w:rsidRPr="00D91695">
              <w:t>the full name and address of the owner (or their agent) for service of documents and an emergency telephone number for urgent repairs</w:t>
            </w:r>
          </w:p>
        </w:tc>
        <w:tc>
          <w:tcPr>
            <w:tcW w:w="957" w:type="dxa"/>
            <w:tcBorders>
              <w:top w:val="single" w:sz="4" w:space="0" w:color="auto"/>
              <w:left w:val="single" w:sz="4" w:space="0" w:color="auto"/>
              <w:bottom w:val="single" w:sz="4" w:space="0" w:color="auto"/>
              <w:right w:val="single" w:sz="4" w:space="0" w:color="auto"/>
            </w:tcBorders>
            <w:vAlign w:val="center"/>
          </w:tcPr>
          <w:p w14:paraId="35083F9D" w14:textId="77777777" w:rsidR="00A84D9E" w:rsidRDefault="00A84D9E" w:rsidP="00DF4DE5">
            <w:pPr>
              <w:pStyle w:val="BodyText"/>
              <w:jc w:val="right"/>
            </w:pPr>
          </w:p>
        </w:tc>
      </w:tr>
      <w:tr w:rsidR="00A84D9E" w14:paraId="35083FA1" w14:textId="77777777" w:rsidTr="00DF4DE5">
        <w:tc>
          <w:tcPr>
            <w:tcW w:w="8897" w:type="dxa"/>
            <w:tcBorders>
              <w:right w:val="single" w:sz="4" w:space="0" w:color="auto"/>
            </w:tcBorders>
            <w:vAlign w:val="center"/>
          </w:tcPr>
          <w:p w14:paraId="35083F9F" w14:textId="77777777" w:rsidR="00A84D9E" w:rsidRPr="00D91695" w:rsidRDefault="00A84D9E" w:rsidP="00DF4DE5">
            <w:pPr>
              <w:pStyle w:val="BodyText"/>
              <w:spacing w:before="120" w:after="120"/>
              <w:jc w:val="right"/>
            </w:pPr>
            <w:r w:rsidRPr="00D91695">
              <w:t>a clear explanation of all rents, fees and charges, including any fees and charges that apply when you leave the park</w:t>
            </w:r>
          </w:p>
        </w:tc>
        <w:tc>
          <w:tcPr>
            <w:tcW w:w="957" w:type="dxa"/>
            <w:tcBorders>
              <w:top w:val="single" w:sz="4" w:space="0" w:color="auto"/>
              <w:left w:val="single" w:sz="4" w:space="0" w:color="auto"/>
              <w:bottom w:val="single" w:sz="4" w:space="0" w:color="auto"/>
              <w:right w:val="single" w:sz="4" w:space="0" w:color="auto"/>
            </w:tcBorders>
            <w:vAlign w:val="center"/>
          </w:tcPr>
          <w:p w14:paraId="35083FA0" w14:textId="77777777" w:rsidR="00A84D9E" w:rsidRDefault="00A84D9E" w:rsidP="00DF4DE5">
            <w:pPr>
              <w:pStyle w:val="BodyText"/>
              <w:jc w:val="right"/>
            </w:pPr>
          </w:p>
        </w:tc>
      </w:tr>
      <w:tr w:rsidR="00A84D9E" w14:paraId="35083FA4" w14:textId="77777777" w:rsidTr="00DF4DE5">
        <w:tc>
          <w:tcPr>
            <w:tcW w:w="8897" w:type="dxa"/>
            <w:tcBorders>
              <w:right w:val="single" w:sz="4" w:space="0" w:color="auto"/>
            </w:tcBorders>
            <w:vAlign w:val="center"/>
          </w:tcPr>
          <w:p w14:paraId="35083FA2" w14:textId="77777777" w:rsidR="00A84D9E" w:rsidRPr="00D91695" w:rsidRDefault="00A84D9E" w:rsidP="00DF4DE5">
            <w:pPr>
              <w:pStyle w:val="BodyText"/>
              <w:spacing w:before="120" w:after="120"/>
              <w:jc w:val="right"/>
            </w:pPr>
            <w:r w:rsidRPr="00D91695">
              <w:t>a copy of the park rules</w:t>
            </w:r>
          </w:p>
        </w:tc>
        <w:tc>
          <w:tcPr>
            <w:tcW w:w="957" w:type="dxa"/>
            <w:tcBorders>
              <w:top w:val="single" w:sz="4" w:space="0" w:color="auto"/>
              <w:left w:val="single" w:sz="4" w:space="0" w:color="auto"/>
              <w:bottom w:val="single" w:sz="4" w:space="0" w:color="auto"/>
              <w:right w:val="single" w:sz="4" w:space="0" w:color="auto"/>
            </w:tcBorders>
            <w:vAlign w:val="center"/>
          </w:tcPr>
          <w:p w14:paraId="35083FA3" w14:textId="77777777" w:rsidR="00A84D9E" w:rsidRDefault="00A84D9E" w:rsidP="00DF4DE5">
            <w:pPr>
              <w:pStyle w:val="BodyText"/>
              <w:jc w:val="right"/>
            </w:pPr>
          </w:p>
        </w:tc>
      </w:tr>
      <w:tr w:rsidR="00A84D9E" w14:paraId="35083FA7" w14:textId="77777777" w:rsidTr="00DF4DE5">
        <w:tc>
          <w:tcPr>
            <w:tcW w:w="8897" w:type="dxa"/>
            <w:tcBorders>
              <w:right w:val="single" w:sz="4" w:space="0" w:color="auto"/>
            </w:tcBorders>
            <w:vAlign w:val="center"/>
          </w:tcPr>
          <w:p w14:paraId="35083FA5" w14:textId="77777777" w:rsidR="00A84D9E" w:rsidRPr="00D91695" w:rsidRDefault="00A84D9E" w:rsidP="00DF4DE5">
            <w:pPr>
              <w:pStyle w:val="BodyText"/>
              <w:spacing w:before="120" w:after="120"/>
              <w:jc w:val="right"/>
            </w:pPr>
            <w:r w:rsidRPr="00D91695">
              <w:t>if the park is in an area liable to flooding, a written notification of this</w:t>
            </w:r>
          </w:p>
        </w:tc>
        <w:tc>
          <w:tcPr>
            <w:tcW w:w="957" w:type="dxa"/>
            <w:tcBorders>
              <w:top w:val="single" w:sz="4" w:space="0" w:color="auto"/>
              <w:left w:val="single" w:sz="4" w:space="0" w:color="auto"/>
              <w:bottom w:val="single" w:sz="4" w:space="0" w:color="auto"/>
              <w:right w:val="single" w:sz="4" w:space="0" w:color="auto"/>
            </w:tcBorders>
            <w:vAlign w:val="center"/>
          </w:tcPr>
          <w:p w14:paraId="35083FA6" w14:textId="77777777" w:rsidR="00A84D9E" w:rsidRDefault="00A84D9E" w:rsidP="00DF4DE5">
            <w:pPr>
              <w:pStyle w:val="BodyText"/>
              <w:jc w:val="right"/>
            </w:pPr>
          </w:p>
        </w:tc>
      </w:tr>
      <w:tr w:rsidR="00A84D9E" w14:paraId="35083FAA" w14:textId="77777777" w:rsidTr="00DF4DE5">
        <w:tc>
          <w:tcPr>
            <w:tcW w:w="8897" w:type="dxa"/>
            <w:tcBorders>
              <w:right w:val="single" w:sz="4" w:space="0" w:color="auto"/>
            </w:tcBorders>
            <w:vAlign w:val="center"/>
          </w:tcPr>
          <w:p w14:paraId="35083FA8" w14:textId="77777777" w:rsidR="00A84D9E" w:rsidRPr="00DF4DE5" w:rsidRDefault="00A84D9E" w:rsidP="00DF4DE5">
            <w:pPr>
              <w:pStyle w:val="BodyText"/>
              <w:spacing w:before="120" w:after="120"/>
              <w:jc w:val="right"/>
              <w:rPr>
                <w:spacing w:val="-4"/>
              </w:rPr>
            </w:pPr>
            <w:r w:rsidRPr="00DF4DE5">
              <w:rPr>
                <w:spacing w:val="-4"/>
              </w:rPr>
              <w:t xml:space="preserve">a copy of </w:t>
            </w:r>
            <w:r w:rsidRPr="00DF4DE5">
              <w:rPr>
                <w:rStyle w:val="Emphasis"/>
                <w:rFonts w:cs="StoneSansITCStd-MediumItalic"/>
                <w:i/>
                <w:iCs/>
              </w:rPr>
              <w:t>Movable dwellings: a guide for residents, owners and managers</w:t>
            </w:r>
          </w:p>
        </w:tc>
        <w:tc>
          <w:tcPr>
            <w:tcW w:w="957" w:type="dxa"/>
            <w:tcBorders>
              <w:top w:val="single" w:sz="4" w:space="0" w:color="auto"/>
              <w:left w:val="single" w:sz="4" w:space="0" w:color="auto"/>
              <w:bottom w:val="single" w:sz="4" w:space="0" w:color="auto"/>
              <w:right w:val="single" w:sz="4" w:space="0" w:color="auto"/>
            </w:tcBorders>
            <w:vAlign w:val="center"/>
          </w:tcPr>
          <w:p w14:paraId="35083FA9" w14:textId="77777777" w:rsidR="00A84D9E" w:rsidRDefault="00A84D9E" w:rsidP="00DF4DE5">
            <w:pPr>
              <w:pStyle w:val="BodyText"/>
              <w:jc w:val="right"/>
            </w:pPr>
          </w:p>
        </w:tc>
      </w:tr>
      <w:tr w:rsidR="00A84D9E" w14:paraId="35083FAD" w14:textId="77777777" w:rsidTr="00DF4DE5">
        <w:tc>
          <w:tcPr>
            <w:tcW w:w="8897" w:type="dxa"/>
            <w:tcBorders>
              <w:right w:val="single" w:sz="4" w:space="0" w:color="auto"/>
            </w:tcBorders>
            <w:vAlign w:val="center"/>
          </w:tcPr>
          <w:p w14:paraId="35083FAB" w14:textId="77777777" w:rsidR="00A84D9E" w:rsidRPr="00D91695" w:rsidRDefault="00A84D9E" w:rsidP="00DF4DE5">
            <w:pPr>
              <w:pStyle w:val="BodyText"/>
              <w:spacing w:before="120" w:after="120"/>
              <w:jc w:val="right"/>
            </w:pPr>
            <w:r w:rsidRPr="00D91695">
              <w:t>a plan of the park, showing the location of your dwelling</w:t>
            </w:r>
          </w:p>
        </w:tc>
        <w:tc>
          <w:tcPr>
            <w:tcW w:w="957" w:type="dxa"/>
            <w:tcBorders>
              <w:top w:val="single" w:sz="4" w:space="0" w:color="auto"/>
              <w:left w:val="single" w:sz="4" w:space="0" w:color="auto"/>
              <w:bottom w:val="single" w:sz="4" w:space="0" w:color="auto"/>
              <w:right w:val="single" w:sz="4" w:space="0" w:color="auto"/>
            </w:tcBorders>
            <w:vAlign w:val="center"/>
          </w:tcPr>
          <w:p w14:paraId="35083FAC" w14:textId="77777777" w:rsidR="00A84D9E" w:rsidRDefault="00A84D9E" w:rsidP="00DF4DE5">
            <w:pPr>
              <w:pStyle w:val="BodyText"/>
              <w:jc w:val="right"/>
            </w:pPr>
          </w:p>
        </w:tc>
      </w:tr>
      <w:tr w:rsidR="00A84D9E" w14:paraId="35083FB0" w14:textId="77777777" w:rsidTr="00DF4DE5">
        <w:tc>
          <w:tcPr>
            <w:tcW w:w="8897" w:type="dxa"/>
            <w:tcBorders>
              <w:right w:val="single" w:sz="4" w:space="0" w:color="auto"/>
            </w:tcBorders>
            <w:vAlign w:val="center"/>
          </w:tcPr>
          <w:p w14:paraId="35083FAE" w14:textId="77777777" w:rsidR="00A84D9E" w:rsidRPr="00D91695" w:rsidRDefault="00A84D9E" w:rsidP="00DF4DE5">
            <w:pPr>
              <w:pStyle w:val="BodyText"/>
              <w:spacing w:before="120" w:after="120"/>
              <w:jc w:val="right"/>
            </w:pPr>
            <w:r w:rsidRPr="00D91695">
              <w:t xml:space="preserve">a copy of the site agreement </w:t>
            </w:r>
            <w:r w:rsidRPr="00DF4DE5">
              <w:rPr>
                <w:rStyle w:val="Strong"/>
                <w:rFonts w:cs="StoneSansITCStd-SemiBold"/>
                <w:b/>
                <w:bCs/>
              </w:rPr>
              <w:t>20 days before</w:t>
            </w:r>
            <w:r w:rsidRPr="00D91695">
              <w:t xml:space="preserve"> asking you to sign it. It is an offence for the site owner to ask you to sign the site agreement within the 20 days</w:t>
            </w:r>
          </w:p>
        </w:tc>
        <w:tc>
          <w:tcPr>
            <w:tcW w:w="957" w:type="dxa"/>
            <w:tcBorders>
              <w:top w:val="single" w:sz="4" w:space="0" w:color="auto"/>
              <w:left w:val="single" w:sz="4" w:space="0" w:color="auto"/>
              <w:bottom w:val="single" w:sz="4" w:space="0" w:color="auto"/>
              <w:right w:val="single" w:sz="4" w:space="0" w:color="auto"/>
            </w:tcBorders>
            <w:vAlign w:val="center"/>
          </w:tcPr>
          <w:p w14:paraId="35083FAF" w14:textId="77777777" w:rsidR="00A84D9E" w:rsidRDefault="00A84D9E" w:rsidP="00DF4DE5">
            <w:pPr>
              <w:pStyle w:val="BodyText"/>
              <w:jc w:val="right"/>
            </w:pPr>
          </w:p>
        </w:tc>
      </w:tr>
      <w:tr w:rsidR="00A84D9E" w14:paraId="35083FB3" w14:textId="77777777" w:rsidTr="00DF4DE5">
        <w:tc>
          <w:tcPr>
            <w:tcW w:w="8897" w:type="dxa"/>
            <w:tcBorders>
              <w:right w:val="single" w:sz="4" w:space="0" w:color="auto"/>
            </w:tcBorders>
            <w:vAlign w:val="center"/>
          </w:tcPr>
          <w:p w14:paraId="35083FB1" w14:textId="77777777" w:rsidR="00A84D9E" w:rsidRPr="00D91695" w:rsidRDefault="00A84D9E" w:rsidP="00DF4DE5">
            <w:pPr>
              <w:pStyle w:val="BodyText"/>
              <w:spacing w:before="120" w:after="120"/>
              <w:jc w:val="right"/>
            </w:pPr>
            <w:r w:rsidRPr="00D91695">
              <w:t xml:space="preserve">the </w:t>
            </w:r>
            <w:r w:rsidRPr="00DF4DE5">
              <w:rPr>
                <w:rStyle w:val="Strong"/>
                <w:rFonts w:cs="StoneSansITCStd-SemiBold"/>
                <w:b/>
                <w:bCs/>
              </w:rPr>
              <w:t>five-day</w:t>
            </w:r>
            <w:r w:rsidRPr="00D91695">
              <w:t xml:space="preserve"> cooling-off notice with the copy of the site agreement.</w:t>
            </w:r>
          </w:p>
        </w:tc>
        <w:tc>
          <w:tcPr>
            <w:tcW w:w="957" w:type="dxa"/>
            <w:tcBorders>
              <w:top w:val="single" w:sz="4" w:space="0" w:color="auto"/>
              <w:left w:val="single" w:sz="4" w:space="0" w:color="auto"/>
              <w:bottom w:val="single" w:sz="4" w:space="0" w:color="auto"/>
              <w:right w:val="single" w:sz="4" w:space="0" w:color="auto"/>
            </w:tcBorders>
            <w:vAlign w:val="center"/>
          </w:tcPr>
          <w:p w14:paraId="35083FB2" w14:textId="77777777" w:rsidR="00A84D9E" w:rsidRDefault="00A84D9E" w:rsidP="00DF4DE5">
            <w:pPr>
              <w:pStyle w:val="BodyText"/>
              <w:jc w:val="right"/>
            </w:pPr>
          </w:p>
        </w:tc>
      </w:tr>
    </w:tbl>
    <w:p w14:paraId="35083FB4" w14:textId="77777777" w:rsidR="00782C58" w:rsidRDefault="00782C58" w:rsidP="00715D1B">
      <w:pPr>
        <w:pStyle w:val="Heading3"/>
      </w:pPr>
      <w:bookmarkStart w:id="5" w:name="_Toc473800604"/>
      <w:r w:rsidRPr="00715D1B">
        <w:t>You should:</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957"/>
      </w:tblGrid>
      <w:tr w:rsidR="00A84D9E" w14:paraId="35083FB7" w14:textId="77777777" w:rsidTr="00DF4DE5">
        <w:tc>
          <w:tcPr>
            <w:tcW w:w="8897" w:type="dxa"/>
            <w:tcBorders>
              <w:top w:val="nil"/>
              <w:left w:val="nil"/>
              <w:bottom w:val="nil"/>
              <w:right w:val="single" w:sz="4" w:space="0" w:color="auto"/>
            </w:tcBorders>
            <w:vAlign w:val="center"/>
          </w:tcPr>
          <w:p w14:paraId="35083FB5" w14:textId="77777777" w:rsidR="00A84D9E" w:rsidRPr="00FB276E" w:rsidRDefault="00A84D9E" w:rsidP="00DF4DE5">
            <w:pPr>
              <w:pStyle w:val="BodyText"/>
              <w:jc w:val="right"/>
            </w:pPr>
            <w:r w:rsidRPr="00FB276E">
              <w:t>check the park is registered with the local council</w:t>
            </w:r>
          </w:p>
        </w:tc>
        <w:tc>
          <w:tcPr>
            <w:tcW w:w="957" w:type="dxa"/>
            <w:tcBorders>
              <w:left w:val="single" w:sz="4" w:space="0" w:color="auto"/>
            </w:tcBorders>
            <w:vAlign w:val="center"/>
          </w:tcPr>
          <w:p w14:paraId="35083FB6" w14:textId="77777777" w:rsidR="00A84D9E" w:rsidRDefault="00A84D9E" w:rsidP="00DF4DE5">
            <w:pPr>
              <w:pStyle w:val="BodyText"/>
              <w:jc w:val="right"/>
            </w:pPr>
          </w:p>
        </w:tc>
      </w:tr>
      <w:tr w:rsidR="00A84D9E" w14:paraId="35083FBA" w14:textId="77777777" w:rsidTr="00DF4DE5">
        <w:tc>
          <w:tcPr>
            <w:tcW w:w="8897" w:type="dxa"/>
            <w:tcBorders>
              <w:top w:val="nil"/>
              <w:left w:val="nil"/>
              <w:bottom w:val="nil"/>
              <w:right w:val="single" w:sz="4" w:space="0" w:color="auto"/>
            </w:tcBorders>
            <w:vAlign w:val="center"/>
          </w:tcPr>
          <w:p w14:paraId="35083FB8" w14:textId="77777777" w:rsidR="00A84D9E" w:rsidRPr="00FB276E" w:rsidRDefault="00A84D9E" w:rsidP="00DF4DE5">
            <w:pPr>
              <w:pStyle w:val="BodyText"/>
              <w:jc w:val="right"/>
            </w:pPr>
            <w:r w:rsidRPr="00FB276E">
              <w:t>ask if the park is in an area liable to flooding</w:t>
            </w:r>
          </w:p>
        </w:tc>
        <w:tc>
          <w:tcPr>
            <w:tcW w:w="957" w:type="dxa"/>
            <w:tcBorders>
              <w:left w:val="single" w:sz="4" w:space="0" w:color="auto"/>
            </w:tcBorders>
            <w:vAlign w:val="center"/>
          </w:tcPr>
          <w:p w14:paraId="35083FB9" w14:textId="77777777" w:rsidR="00A84D9E" w:rsidRDefault="00A84D9E" w:rsidP="00DF4DE5">
            <w:pPr>
              <w:pStyle w:val="BodyText"/>
              <w:jc w:val="right"/>
            </w:pPr>
          </w:p>
        </w:tc>
      </w:tr>
      <w:tr w:rsidR="00A84D9E" w14:paraId="35083FBD" w14:textId="77777777" w:rsidTr="00DF4DE5">
        <w:tc>
          <w:tcPr>
            <w:tcW w:w="8897" w:type="dxa"/>
            <w:tcBorders>
              <w:top w:val="nil"/>
              <w:left w:val="nil"/>
              <w:bottom w:val="nil"/>
              <w:right w:val="single" w:sz="4" w:space="0" w:color="auto"/>
            </w:tcBorders>
            <w:vAlign w:val="center"/>
          </w:tcPr>
          <w:p w14:paraId="35083FBB" w14:textId="77777777" w:rsidR="00A84D9E" w:rsidRPr="00FB276E" w:rsidRDefault="00A84D9E" w:rsidP="00DF4DE5">
            <w:pPr>
              <w:pStyle w:val="BodyText"/>
              <w:jc w:val="right"/>
            </w:pPr>
            <w:r w:rsidRPr="00FB276E">
              <w:t>get legal or financial advice if you are unsure about any part of the site agreement</w:t>
            </w:r>
          </w:p>
        </w:tc>
        <w:tc>
          <w:tcPr>
            <w:tcW w:w="957" w:type="dxa"/>
            <w:tcBorders>
              <w:left w:val="single" w:sz="4" w:space="0" w:color="auto"/>
            </w:tcBorders>
            <w:vAlign w:val="center"/>
          </w:tcPr>
          <w:p w14:paraId="35083FBC" w14:textId="77777777" w:rsidR="00A84D9E" w:rsidRDefault="00A84D9E" w:rsidP="00DF4DE5">
            <w:pPr>
              <w:pStyle w:val="BodyText"/>
              <w:jc w:val="right"/>
            </w:pPr>
          </w:p>
        </w:tc>
      </w:tr>
      <w:tr w:rsidR="00A84D9E" w14:paraId="35083FC0" w14:textId="77777777" w:rsidTr="00DF4DE5">
        <w:tc>
          <w:tcPr>
            <w:tcW w:w="8897" w:type="dxa"/>
            <w:tcBorders>
              <w:top w:val="nil"/>
              <w:left w:val="nil"/>
              <w:bottom w:val="nil"/>
              <w:right w:val="single" w:sz="4" w:space="0" w:color="auto"/>
            </w:tcBorders>
            <w:vAlign w:val="center"/>
          </w:tcPr>
          <w:p w14:paraId="35083FBE" w14:textId="77777777" w:rsidR="00A84D9E" w:rsidRPr="00FB276E" w:rsidRDefault="00A84D9E" w:rsidP="00DF4DE5">
            <w:pPr>
              <w:pStyle w:val="BodyText"/>
              <w:jc w:val="right"/>
            </w:pPr>
            <w:r w:rsidRPr="00FB276E">
              <w:t>know what the site agreement will cost you in the longer term</w:t>
            </w:r>
          </w:p>
        </w:tc>
        <w:tc>
          <w:tcPr>
            <w:tcW w:w="957" w:type="dxa"/>
            <w:tcBorders>
              <w:left w:val="single" w:sz="4" w:space="0" w:color="auto"/>
            </w:tcBorders>
            <w:vAlign w:val="center"/>
          </w:tcPr>
          <w:p w14:paraId="35083FBF" w14:textId="77777777" w:rsidR="00A84D9E" w:rsidRDefault="00A84D9E" w:rsidP="00DF4DE5">
            <w:pPr>
              <w:pStyle w:val="BodyText"/>
              <w:jc w:val="right"/>
            </w:pPr>
          </w:p>
        </w:tc>
      </w:tr>
      <w:tr w:rsidR="00A84D9E" w14:paraId="35083FC3" w14:textId="77777777" w:rsidTr="00DF4DE5">
        <w:tc>
          <w:tcPr>
            <w:tcW w:w="8897" w:type="dxa"/>
            <w:tcBorders>
              <w:top w:val="nil"/>
              <w:left w:val="nil"/>
              <w:bottom w:val="nil"/>
              <w:right w:val="single" w:sz="4" w:space="0" w:color="auto"/>
            </w:tcBorders>
            <w:vAlign w:val="center"/>
          </w:tcPr>
          <w:p w14:paraId="35083FC1" w14:textId="77777777" w:rsidR="00A84D9E" w:rsidRPr="00FB276E" w:rsidRDefault="00A84D9E" w:rsidP="00DF4DE5">
            <w:pPr>
              <w:pStyle w:val="BodyText"/>
              <w:jc w:val="right"/>
            </w:pPr>
            <w:r w:rsidRPr="00FB276E">
              <w:lastRenderedPageBreak/>
              <w:t>understand what is involved when you leave at the end of your tenancy or if you decide to leave at an earlier date</w:t>
            </w:r>
          </w:p>
        </w:tc>
        <w:tc>
          <w:tcPr>
            <w:tcW w:w="957" w:type="dxa"/>
            <w:tcBorders>
              <w:left w:val="single" w:sz="4" w:space="0" w:color="auto"/>
            </w:tcBorders>
            <w:vAlign w:val="center"/>
          </w:tcPr>
          <w:p w14:paraId="35083FC2" w14:textId="77777777" w:rsidR="00A84D9E" w:rsidRDefault="00A84D9E" w:rsidP="00DF4DE5">
            <w:pPr>
              <w:pStyle w:val="BodyText"/>
              <w:jc w:val="right"/>
            </w:pPr>
          </w:p>
        </w:tc>
      </w:tr>
      <w:tr w:rsidR="00A84D9E" w14:paraId="35083FC6" w14:textId="77777777" w:rsidTr="00DF4DE5">
        <w:tc>
          <w:tcPr>
            <w:tcW w:w="8897" w:type="dxa"/>
            <w:tcBorders>
              <w:top w:val="nil"/>
              <w:left w:val="nil"/>
              <w:bottom w:val="nil"/>
              <w:right w:val="single" w:sz="4" w:space="0" w:color="auto"/>
            </w:tcBorders>
            <w:vAlign w:val="center"/>
          </w:tcPr>
          <w:p w14:paraId="35083FC4" w14:textId="77777777" w:rsidR="00A84D9E" w:rsidRPr="00FB276E" w:rsidRDefault="00A84D9E" w:rsidP="00DF4DE5">
            <w:pPr>
              <w:pStyle w:val="BodyText"/>
              <w:jc w:val="right"/>
            </w:pPr>
            <w:r w:rsidRPr="00FB276E">
              <w:t>make sure that you have the complete site agreement, including any schedules or attachments.</w:t>
            </w:r>
          </w:p>
        </w:tc>
        <w:tc>
          <w:tcPr>
            <w:tcW w:w="957" w:type="dxa"/>
            <w:tcBorders>
              <w:left w:val="single" w:sz="4" w:space="0" w:color="auto"/>
            </w:tcBorders>
            <w:vAlign w:val="center"/>
          </w:tcPr>
          <w:p w14:paraId="35083FC5" w14:textId="77777777" w:rsidR="00A84D9E" w:rsidRDefault="00A84D9E" w:rsidP="00DF4DE5">
            <w:pPr>
              <w:pStyle w:val="BodyText"/>
              <w:jc w:val="right"/>
            </w:pPr>
          </w:p>
        </w:tc>
      </w:tr>
    </w:tbl>
    <w:p w14:paraId="35083FC7" w14:textId="77777777" w:rsidR="00243F8F" w:rsidRDefault="00782C58" w:rsidP="00715D1B">
      <w:pPr>
        <w:pStyle w:val="Heading2"/>
      </w:pPr>
      <w:bookmarkStart w:id="6" w:name="_Toc473800605"/>
      <w:r w:rsidRPr="00715D1B">
        <w:t>When you have signed a site agreement</w:t>
      </w:r>
      <w:r w:rsidR="00A51E5A" w:rsidRPr="00715D1B">
        <w:t>:</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957"/>
      </w:tblGrid>
      <w:tr w:rsidR="00A84D9E" w14:paraId="35083FCA" w14:textId="77777777" w:rsidTr="00DF4DE5">
        <w:trPr>
          <w:trHeight w:val="746"/>
        </w:trPr>
        <w:tc>
          <w:tcPr>
            <w:tcW w:w="8897" w:type="dxa"/>
            <w:tcBorders>
              <w:top w:val="nil"/>
              <w:left w:val="nil"/>
              <w:bottom w:val="nil"/>
              <w:right w:val="single" w:sz="4" w:space="0" w:color="auto"/>
            </w:tcBorders>
            <w:vAlign w:val="center"/>
          </w:tcPr>
          <w:p w14:paraId="35083FC8" w14:textId="77777777" w:rsidR="00A84D9E" w:rsidRPr="00C25925" w:rsidRDefault="00A84D9E" w:rsidP="00DF4DE5">
            <w:pPr>
              <w:pStyle w:val="BodyText"/>
              <w:spacing w:before="120" w:after="120"/>
              <w:jc w:val="right"/>
            </w:pPr>
            <w:r w:rsidRPr="00C25925">
              <w:t xml:space="preserve">you have </w:t>
            </w:r>
            <w:r w:rsidRPr="00DF4DE5">
              <w:rPr>
                <w:rStyle w:val="Strong"/>
                <w:rFonts w:cs="StoneSansITCStd-SemiBold"/>
                <w:b/>
                <w:bCs/>
              </w:rPr>
              <w:t>five business days</w:t>
            </w:r>
            <w:r w:rsidRPr="00C25925">
              <w:t xml:space="preserve"> to change your mind </w:t>
            </w:r>
            <w:r w:rsidRPr="00DF4DE5">
              <w:rPr>
                <w:rStyle w:val="Strong"/>
                <w:rFonts w:cs="StoneSansITCStd-SemiBold"/>
                <w:b/>
                <w:bCs/>
              </w:rPr>
              <w:t>after</w:t>
            </w:r>
            <w:r w:rsidRPr="00C25925">
              <w:t xml:space="preserve"> you sign the site agreement</w:t>
            </w:r>
          </w:p>
        </w:tc>
        <w:tc>
          <w:tcPr>
            <w:tcW w:w="957" w:type="dxa"/>
            <w:tcBorders>
              <w:left w:val="single" w:sz="4" w:space="0" w:color="auto"/>
            </w:tcBorders>
            <w:vAlign w:val="center"/>
          </w:tcPr>
          <w:p w14:paraId="35083FC9" w14:textId="77777777" w:rsidR="00A84D9E" w:rsidRDefault="00A84D9E" w:rsidP="00DF4DE5">
            <w:pPr>
              <w:pStyle w:val="BodyText"/>
              <w:spacing w:before="120" w:after="120"/>
              <w:jc w:val="right"/>
            </w:pPr>
          </w:p>
        </w:tc>
      </w:tr>
      <w:tr w:rsidR="00A84D9E" w14:paraId="35083FCD" w14:textId="77777777" w:rsidTr="00DF4DE5">
        <w:trPr>
          <w:trHeight w:val="746"/>
        </w:trPr>
        <w:tc>
          <w:tcPr>
            <w:tcW w:w="8897" w:type="dxa"/>
            <w:tcBorders>
              <w:top w:val="nil"/>
              <w:left w:val="nil"/>
              <w:bottom w:val="nil"/>
              <w:right w:val="single" w:sz="4" w:space="0" w:color="auto"/>
            </w:tcBorders>
            <w:vAlign w:val="center"/>
          </w:tcPr>
          <w:p w14:paraId="35083FCB" w14:textId="77777777" w:rsidR="00A84D9E" w:rsidRPr="00C25925" w:rsidRDefault="00A84D9E" w:rsidP="00DF4DE5">
            <w:pPr>
              <w:pStyle w:val="BodyText"/>
              <w:spacing w:before="120" w:after="120"/>
              <w:jc w:val="right"/>
            </w:pPr>
            <w:r w:rsidRPr="00C25925">
              <w:t>keep a copy of the site agreement and related documents and store them somewhere safe</w:t>
            </w:r>
          </w:p>
        </w:tc>
        <w:tc>
          <w:tcPr>
            <w:tcW w:w="957" w:type="dxa"/>
            <w:tcBorders>
              <w:left w:val="single" w:sz="4" w:space="0" w:color="auto"/>
            </w:tcBorders>
            <w:vAlign w:val="center"/>
          </w:tcPr>
          <w:p w14:paraId="35083FCC" w14:textId="77777777" w:rsidR="00A84D9E" w:rsidRDefault="00A84D9E" w:rsidP="00DF4DE5">
            <w:pPr>
              <w:pStyle w:val="BodyText"/>
              <w:spacing w:before="120" w:after="120"/>
              <w:jc w:val="right"/>
            </w:pPr>
          </w:p>
        </w:tc>
      </w:tr>
      <w:tr w:rsidR="00A84D9E" w14:paraId="35083FD0" w14:textId="77777777" w:rsidTr="00DF4DE5">
        <w:trPr>
          <w:trHeight w:val="746"/>
        </w:trPr>
        <w:tc>
          <w:tcPr>
            <w:tcW w:w="8897" w:type="dxa"/>
            <w:tcBorders>
              <w:top w:val="nil"/>
              <w:left w:val="nil"/>
              <w:bottom w:val="nil"/>
              <w:right w:val="single" w:sz="4" w:space="0" w:color="auto"/>
            </w:tcBorders>
            <w:vAlign w:val="center"/>
          </w:tcPr>
          <w:p w14:paraId="35083FCE" w14:textId="77777777" w:rsidR="00A84D9E" w:rsidRPr="00C25925" w:rsidRDefault="00A84D9E" w:rsidP="00DF4DE5">
            <w:pPr>
              <w:pStyle w:val="BodyText"/>
              <w:spacing w:before="120" w:after="120"/>
              <w:jc w:val="right"/>
            </w:pPr>
            <w:r w:rsidRPr="00C25925">
              <w:t xml:space="preserve">inform the site owner within </w:t>
            </w:r>
            <w:r w:rsidRPr="00DF4DE5">
              <w:rPr>
                <w:b/>
              </w:rPr>
              <w:t>seven days</w:t>
            </w:r>
            <w:r w:rsidRPr="00C25925">
              <w:t>, in writing, if your details change during the agreement period.</w:t>
            </w:r>
          </w:p>
        </w:tc>
        <w:tc>
          <w:tcPr>
            <w:tcW w:w="957" w:type="dxa"/>
            <w:tcBorders>
              <w:left w:val="single" w:sz="4" w:space="0" w:color="auto"/>
            </w:tcBorders>
            <w:vAlign w:val="center"/>
          </w:tcPr>
          <w:p w14:paraId="35083FCF" w14:textId="77777777" w:rsidR="00A84D9E" w:rsidRDefault="00A84D9E" w:rsidP="00DF4DE5">
            <w:pPr>
              <w:pStyle w:val="BodyText"/>
              <w:spacing w:before="120" w:after="120"/>
              <w:jc w:val="right"/>
            </w:pPr>
          </w:p>
        </w:tc>
      </w:tr>
    </w:tbl>
    <w:p w14:paraId="35083FD1" w14:textId="77777777" w:rsidR="00782C58" w:rsidRPr="00A84D9E" w:rsidRDefault="00782C58" w:rsidP="009F450C">
      <w:pPr>
        <w:pStyle w:val="BodyText"/>
        <w:rPr>
          <w:rStyle w:val="Strong"/>
        </w:rPr>
      </w:pPr>
      <w:r w:rsidRPr="00A84D9E">
        <w:rPr>
          <w:rStyle w:val="Strong"/>
        </w:rPr>
        <w:t>This checklist is not a substitute for independent legal advice.</w:t>
      </w:r>
    </w:p>
    <w:p w14:paraId="35083FD2" w14:textId="77777777" w:rsidR="00243F8F" w:rsidRDefault="00782C58" w:rsidP="009F450C">
      <w:pPr>
        <w:pStyle w:val="BodyText"/>
      </w:pPr>
      <w:r w:rsidRPr="004D5548">
        <w:t xml:space="preserve">Site agreements, also called leases, are legal contracts. From 1 September 2012, they </w:t>
      </w:r>
      <w:r w:rsidRPr="00A84D9E">
        <w:rPr>
          <w:rStyle w:val="Strong"/>
        </w:rPr>
        <w:t>must</w:t>
      </w:r>
      <w:r w:rsidRPr="004D5548">
        <w:t xml:space="preserve"> be in writing. If you previously had a verbal agreement with the site owner, make sure your written agreement has the same terms.</w:t>
      </w:r>
    </w:p>
    <w:p w14:paraId="35083FD3" w14:textId="77777777" w:rsidR="00243F8F" w:rsidRPr="00A84D9E" w:rsidRDefault="00782C58" w:rsidP="006B739B">
      <w:pPr>
        <w:pStyle w:val="BodyText"/>
        <w:keepNext/>
        <w:rPr>
          <w:rStyle w:val="Strong"/>
        </w:rPr>
      </w:pPr>
      <w:r w:rsidRPr="00A84D9E">
        <w:rPr>
          <w:rStyle w:val="Strong"/>
        </w:rPr>
        <w:t>Important:</w:t>
      </w:r>
    </w:p>
    <w:p w14:paraId="35083FD4" w14:textId="77777777" w:rsidR="00243F8F" w:rsidRDefault="00782C58" w:rsidP="009F450C">
      <w:pPr>
        <w:pStyle w:val="ListBullet"/>
      </w:pPr>
      <w:r w:rsidRPr="00533265">
        <w:t xml:space="preserve">You have 20 days to consider a site agreement, and </w:t>
      </w:r>
      <w:r w:rsidRPr="00A84D9E">
        <w:rPr>
          <w:rStyle w:val="Strong"/>
        </w:rPr>
        <w:t>five business days</w:t>
      </w:r>
      <w:r w:rsidRPr="00533265">
        <w:t xml:space="preserve"> to get out of this agreement after you sign (cooling-off). </w:t>
      </w:r>
      <w:r>
        <w:t xml:space="preserve">See the </w:t>
      </w:r>
      <w:hyperlink w:anchor="_Explanatory_notes" w:history="1">
        <w:r w:rsidRPr="006B739B">
          <w:rPr>
            <w:rStyle w:val="Hyperlink"/>
            <w:rFonts w:cs="StoneSansITCStd-SemiBold"/>
          </w:rPr>
          <w:t>Explanatory notes</w:t>
        </w:r>
      </w:hyperlink>
      <w:r w:rsidRPr="00A84D9E">
        <w:rPr>
          <w:rStyle w:val="Strong"/>
        </w:rPr>
        <w:t xml:space="preserve"> </w:t>
      </w:r>
      <w:r>
        <w:t>at the end of this document for more information about site agreement consideration and cooling-off periods.</w:t>
      </w:r>
    </w:p>
    <w:p w14:paraId="35083FD5" w14:textId="77777777" w:rsidR="00243F8F" w:rsidRDefault="00782C58" w:rsidP="009F450C">
      <w:pPr>
        <w:pStyle w:val="ListBullet"/>
      </w:pPr>
      <w:r w:rsidRPr="00D22A81">
        <w:t>These timeframes apply only to the site agreement, and not to any separate agreement to buy a</w:t>
      </w:r>
      <w:r>
        <w:t xml:space="preserve"> movable</w:t>
      </w:r>
      <w:r w:rsidRPr="00D22A81">
        <w:t xml:space="preserve"> dwelling</w:t>
      </w:r>
      <w:r>
        <w:t xml:space="preserve"> that is already, or which will be, located on the site.</w:t>
      </w:r>
    </w:p>
    <w:p w14:paraId="35083FD6" w14:textId="77777777" w:rsidR="00243F8F" w:rsidRDefault="00782C58" w:rsidP="009F450C">
      <w:pPr>
        <w:pStyle w:val="ListBullet"/>
      </w:pPr>
      <w:r>
        <w:t xml:space="preserve">However, in certain </w:t>
      </w:r>
      <w:r w:rsidRPr="00AE15C7">
        <w:t>cases,</w:t>
      </w:r>
      <w:r>
        <w:t xml:space="preserve"> you may also be able to get out of the dwelling purchase agreement - see </w:t>
      </w:r>
      <w:r w:rsidR="006B739B">
        <w:t xml:space="preserve">the next section, </w:t>
      </w:r>
      <w:hyperlink w:anchor="_What_if_you" w:history="1">
        <w:r w:rsidR="006B739B" w:rsidRPr="006B739B">
          <w:rPr>
            <w:rStyle w:val="Hyperlink"/>
          </w:rPr>
          <w:t>What if you have already bought a movable dwelling in the park?</w:t>
        </w:r>
      </w:hyperlink>
      <w:r w:rsidR="006B739B">
        <w:t xml:space="preserve">, </w:t>
      </w:r>
      <w:r>
        <w:t xml:space="preserve"> for details)</w:t>
      </w:r>
      <w:r w:rsidRPr="00533265">
        <w:t>.</w:t>
      </w:r>
    </w:p>
    <w:p w14:paraId="35083FD7" w14:textId="77777777" w:rsidR="00243F8F" w:rsidRDefault="00782C58" w:rsidP="009F450C">
      <w:pPr>
        <w:pStyle w:val="ListBullet"/>
      </w:pPr>
      <w:r w:rsidRPr="00533265">
        <w:t xml:space="preserve">If you intend to buy </w:t>
      </w:r>
      <w:r>
        <w:t>a movable</w:t>
      </w:r>
      <w:r w:rsidRPr="00533265">
        <w:t xml:space="preserve"> dwelling, make sure you are satisfied with the site agreement before doing so.</w:t>
      </w:r>
    </w:p>
    <w:p w14:paraId="35083FD8" w14:textId="77777777" w:rsidR="00782C58" w:rsidRPr="00715D1B" w:rsidRDefault="00782C58" w:rsidP="00715D1B">
      <w:pPr>
        <w:pStyle w:val="Heading2"/>
      </w:pPr>
      <w:bookmarkStart w:id="7" w:name="_What_if_you"/>
      <w:bookmarkStart w:id="8" w:name="_Toc473800606"/>
      <w:bookmarkEnd w:id="7"/>
      <w:r w:rsidRPr="00715D1B">
        <w:t>What if you have already bought a movable dwelling in the park?</w:t>
      </w:r>
      <w:bookmarkEnd w:id="8"/>
    </w:p>
    <w:p w14:paraId="35083FD9" w14:textId="77777777" w:rsidR="00243F8F" w:rsidRDefault="00782C58" w:rsidP="00326B3E">
      <w:pPr>
        <w:pStyle w:val="BodyText"/>
      </w:pPr>
      <w:r>
        <w:t>From 1 Feb 2013, in some cases, y</w:t>
      </w:r>
      <w:r w:rsidRPr="00CF3B47">
        <w:t xml:space="preserve">ou </w:t>
      </w:r>
      <w:r>
        <w:t xml:space="preserve">will </w:t>
      </w:r>
      <w:r w:rsidRPr="00CF3B47">
        <w:t xml:space="preserve">have the right to cancel </w:t>
      </w:r>
      <w:r>
        <w:t>an</w:t>
      </w:r>
      <w:r w:rsidRPr="00CF3B47">
        <w:t xml:space="preserve"> agreement to purchase </w:t>
      </w:r>
      <w:r>
        <w:t>a</w:t>
      </w:r>
      <w:r w:rsidRPr="00CF3B47">
        <w:t xml:space="preserve"> dwelling if you decide not to proceed with the site agreement</w:t>
      </w:r>
      <w:r>
        <w:t>.</w:t>
      </w:r>
    </w:p>
    <w:p w14:paraId="35083FDA" w14:textId="77777777" w:rsidR="00243F8F" w:rsidRDefault="00782C58" w:rsidP="00326B3E">
      <w:pPr>
        <w:pStyle w:val="BodyText"/>
      </w:pPr>
      <w:r>
        <w:t>You may cancel a dwelling purchase agreement i</w:t>
      </w:r>
      <w:r w:rsidRPr="00CF3B47">
        <w:t xml:space="preserve">f you (or your agent) have purchased </w:t>
      </w:r>
      <w:r>
        <w:t>the</w:t>
      </w:r>
      <w:r w:rsidRPr="00CF3B47">
        <w:t xml:space="preserve"> movable dwelling from</w:t>
      </w:r>
      <w:r>
        <w:t>:</w:t>
      </w:r>
    </w:p>
    <w:p w14:paraId="35083FDB" w14:textId="77777777" w:rsidR="00782C58" w:rsidRDefault="00782C58" w:rsidP="00326B3E">
      <w:pPr>
        <w:pStyle w:val="ListBullet"/>
      </w:pPr>
      <w:r w:rsidRPr="00CF3B47">
        <w:t>the park owner</w:t>
      </w:r>
    </w:p>
    <w:p w14:paraId="35083FDC" w14:textId="77777777" w:rsidR="00782C58" w:rsidRDefault="00782C58" w:rsidP="00326B3E">
      <w:pPr>
        <w:pStyle w:val="ListBullet"/>
      </w:pPr>
      <w:r w:rsidRPr="00CF3B47">
        <w:t>the owner acting on someone else’s behalf</w:t>
      </w:r>
    </w:p>
    <w:p w14:paraId="35083FDD" w14:textId="77777777" w:rsidR="00243F8F" w:rsidRDefault="00782C58" w:rsidP="00326B3E">
      <w:pPr>
        <w:pStyle w:val="ListBullet"/>
      </w:pPr>
      <w:r w:rsidRPr="00CF3B47">
        <w:t>the owner’s agent</w:t>
      </w:r>
      <w:r>
        <w:t xml:space="preserve">, </w:t>
      </w:r>
      <w:r w:rsidRPr="00CF3B47">
        <w:t>or</w:t>
      </w:r>
    </w:p>
    <w:p w14:paraId="35083FDE" w14:textId="77777777" w:rsidR="00243F8F" w:rsidRDefault="00782C58" w:rsidP="00326B3E">
      <w:pPr>
        <w:pStyle w:val="ListBullet"/>
      </w:pPr>
      <w:r w:rsidRPr="00CF3B47">
        <w:t>a party related to the park owner (such as a relative or related company)</w:t>
      </w:r>
      <w:r>
        <w:t>.</w:t>
      </w:r>
    </w:p>
    <w:p w14:paraId="35083FDF" w14:textId="77777777" w:rsidR="00243F8F" w:rsidRDefault="00782C58" w:rsidP="00326B3E">
      <w:pPr>
        <w:pStyle w:val="BodyText"/>
      </w:pPr>
      <w:r w:rsidRPr="00CF3B47">
        <w:t xml:space="preserve">If you have been given a site agreement to consider for 20 </w:t>
      </w:r>
      <w:r w:rsidRPr="00C82013">
        <w:t>days and decide not to sign it, you can cancel the dwelling purchase agreement. You must cancel it before the 20 days are over.</w:t>
      </w:r>
    </w:p>
    <w:p w14:paraId="35083FE0" w14:textId="77777777" w:rsidR="00243F8F" w:rsidRDefault="00782C58" w:rsidP="00326B3E">
      <w:pPr>
        <w:pStyle w:val="BodyText"/>
      </w:pPr>
      <w:r w:rsidRPr="00CF3B47">
        <w:lastRenderedPageBreak/>
        <w:t>If you have already signed the site agreement and decide to cool off within five business days after signing, you can cancel the dwelling purchase agreement at the same time.</w:t>
      </w:r>
    </w:p>
    <w:p w14:paraId="35083FE1" w14:textId="77777777" w:rsidR="00243F8F" w:rsidRDefault="00782C58" w:rsidP="00326B3E">
      <w:pPr>
        <w:pStyle w:val="BodyText"/>
      </w:pPr>
      <w:r w:rsidRPr="00CF3B47">
        <w:t>If you cancel the purchase agreement, you are treated as though you never signed it in the first place.</w:t>
      </w:r>
      <w:r w:rsidR="00243F8F">
        <w:t xml:space="preserve"> </w:t>
      </w:r>
      <w:r w:rsidRPr="00CF3B47">
        <w:t>You get back any money you have paid for the movable dwelling, including your deposit.</w:t>
      </w:r>
    </w:p>
    <w:p w14:paraId="35083FE2" w14:textId="77777777" w:rsidR="00243F8F" w:rsidRDefault="00782C58" w:rsidP="00326B3E">
      <w:pPr>
        <w:pStyle w:val="BodyText"/>
      </w:pPr>
      <w:r w:rsidRPr="00CF3B47">
        <w:t>You should negotiate the return of your money with the park owner. If you cannot reach agreement, you can go to the Victorian Civil and Administrative Tribunal (VCAT) for an order requiring the repayment of this money.</w:t>
      </w:r>
      <w:r>
        <w:t xml:space="preserve"> </w:t>
      </w:r>
      <w:r w:rsidRPr="00CF3B47">
        <w:t>However, if you have damaged the movable dwelling, VCAT can order you to pay compensation to the park owner or the related party.</w:t>
      </w:r>
    </w:p>
    <w:p w14:paraId="35083FE3" w14:textId="77777777" w:rsidR="00782C58" w:rsidRDefault="00782C58" w:rsidP="00326B3E">
      <w:pPr>
        <w:pStyle w:val="BodyText"/>
      </w:pPr>
      <w:r w:rsidRPr="00A84D9E">
        <w:rPr>
          <w:rStyle w:val="Strong"/>
        </w:rPr>
        <w:t>Note:</w:t>
      </w:r>
      <w:r w:rsidR="00243F8F">
        <w:t xml:space="preserve"> </w:t>
      </w:r>
      <w:r w:rsidRPr="00CF3B47">
        <w:t>You do not get this right if you purchased the movable dwelling from a current or previous resident who is not an agent or a related party of the park owner. You would need to seek legal advice on whether you have any other rights in relation to the purchase agreement if you do not want to proceed with it.</w:t>
      </w:r>
    </w:p>
    <w:p w14:paraId="35083FE4" w14:textId="77777777" w:rsidR="00243F8F" w:rsidRPr="00715D1B" w:rsidRDefault="00782C58" w:rsidP="00715D1B">
      <w:pPr>
        <w:pStyle w:val="Heading2"/>
      </w:pPr>
      <w:bookmarkStart w:id="9" w:name="_Explanatory_notes"/>
      <w:bookmarkStart w:id="10" w:name="_Toc473800607"/>
      <w:bookmarkEnd w:id="9"/>
      <w:r w:rsidRPr="00715D1B">
        <w:t>Explanatory notes</w:t>
      </w:r>
      <w:bookmarkEnd w:id="10"/>
    </w:p>
    <w:p w14:paraId="35083FE5" w14:textId="77777777" w:rsidR="00243F8F" w:rsidRPr="00715D1B" w:rsidRDefault="00782C58" w:rsidP="00715D1B">
      <w:pPr>
        <w:pStyle w:val="Heading3"/>
      </w:pPr>
      <w:bookmarkStart w:id="11" w:name="_Toc473800608"/>
      <w:r w:rsidRPr="00715D1B">
        <w:t>Length of the site agreement</w:t>
      </w:r>
      <w:bookmarkEnd w:id="11"/>
    </w:p>
    <w:p w14:paraId="35083FE6" w14:textId="77777777" w:rsidR="00243F8F" w:rsidRDefault="00782C58" w:rsidP="00326B3E">
      <w:pPr>
        <w:pStyle w:val="BodyText"/>
      </w:pPr>
      <w:r w:rsidRPr="0009541C">
        <w:t>Make sure the site agreement is clear about how long you can occupy the site.</w:t>
      </w:r>
    </w:p>
    <w:p w14:paraId="35083FE7" w14:textId="77777777" w:rsidR="00243F8F" w:rsidRDefault="00782C58" w:rsidP="00326B3E">
      <w:pPr>
        <w:pStyle w:val="BodyText"/>
      </w:pPr>
      <w:r w:rsidRPr="00A84D9E">
        <w:rPr>
          <w:rStyle w:val="Strong"/>
        </w:rPr>
        <w:t>Important:</w:t>
      </w:r>
      <w:r w:rsidR="00326B3E" w:rsidRPr="00326B3E">
        <w:t xml:space="preserve"> </w:t>
      </w:r>
      <w:r w:rsidRPr="00326B3E">
        <w:t>If the pa</w:t>
      </w:r>
      <w:r w:rsidRPr="00511ABA">
        <w:t>rk registered as a caravan park with the local cou</w:t>
      </w:r>
      <w:r w:rsidR="005C7F43">
        <w:t>ncil for the first time after 1 </w:t>
      </w:r>
      <w:r w:rsidRPr="00511ABA">
        <w:t xml:space="preserve">September 2011, the site agreement must allow you to occupy the site for at least </w:t>
      </w:r>
      <w:r w:rsidRPr="00A84D9E">
        <w:rPr>
          <w:rStyle w:val="Strong"/>
        </w:rPr>
        <w:t>five years</w:t>
      </w:r>
      <w:r w:rsidRPr="00511ABA">
        <w:t>. Make sure the site agreement covers renewing your occupancy period. If you cannot renew the site agreement after it has expired, make sure it is clear about whether you have to move your dwelling out of the park, or can sell it to a new resident.</w:t>
      </w:r>
    </w:p>
    <w:p w14:paraId="35083FE8" w14:textId="77777777" w:rsidR="00782C58" w:rsidRPr="00715D1B" w:rsidRDefault="00782C58" w:rsidP="00715D1B">
      <w:pPr>
        <w:pStyle w:val="Heading3"/>
      </w:pPr>
      <w:bookmarkStart w:id="12" w:name="_Toc473800609"/>
      <w:r w:rsidRPr="00715D1B">
        <w:t>Rent, fees and charges</w:t>
      </w:r>
      <w:bookmarkEnd w:id="12"/>
    </w:p>
    <w:p w14:paraId="35083FE9" w14:textId="77777777" w:rsidR="00782C58" w:rsidRPr="0009541C" w:rsidRDefault="00782C58" w:rsidP="00326B3E">
      <w:pPr>
        <w:pStyle w:val="BodyText"/>
      </w:pPr>
      <w:r w:rsidRPr="0009541C">
        <w:t>A site agreement must set out details of:</w:t>
      </w:r>
    </w:p>
    <w:p w14:paraId="35083FEA" w14:textId="77777777" w:rsidR="00782C58" w:rsidRPr="0009541C" w:rsidRDefault="00782C58" w:rsidP="00326B3E">
      <w:pPr>
        <w:pStyle w:val="ListBullet"/>
      </w:pPr>
      <w:r w:rsidRPr="0009541C">
        <w:t>the rent, fees and all other charges</w:t>
      </w:r>
      <w:r w:rsidR="00243F8F">
        <w:t xml:space="preserve"> </w:t>
      </w:r>
      <w:r w:rsidRPr="0009541C">
        <w:t>to be paid while you reside in the park</w:t>
      </w:r>
    </w:p>
    <w:p w14:paraId="35083FEB" w14:textId="77777777" w:rsidR="00243F8F" w:rsidRDefault="00782C58" w:rsidP="00326B3E">
      <w:pPr>
        <w:pStyle w:val="ListBullet"/>
      </w:pPr>
      <w:r w:rsidRPr="0009541C">
        <w:t>how the rent, fees and all other charges</w:t>
      </w:r>
      <w:r w:rsidR="00243F8F">
        <w:t xml:space="preserve"> </w:t>
      </w:r>
      <w:r w:rsidRPr="0009541C">
        <w:t>are calculated and their purpose</w:t>
      </w:r>
    </w:p>
    <w:p w14:paraId="35083FEC" w14:textId="77777777" w:rsidR="00782C58" w:rsidRPr="0009541C" w:rsidRDefault="00782C58" w:rsidP="00326B3E">
      <w:pPr>
        <w:pStyle w:val="ListBullet"/>
      </w:pPr>
      <w:r w:rsidRPr="0009541C">
        <w:t>how the rent, fees and all other charges</w:t>
      </w:r>
      <w:r w:rsidR="00243F8F">
        <w:t xml:space="preserve"> </w:t>
      </w:r>
      <w:r w:rsidRPr="0009541C">
        <w:t>can be reviewed or increased</w:t>
      </w:r>
    </w:p>
    <w:p w14:paraId="35083FED" w14:textId="77777777" w:rsidR="00782C58" w:rsidRPr="0009541C" w:rsidRDefault="00782C58" w:rsidP="00326B3E">
      <w:pPr>
        <w:pStyle w:val="ListBullet"/>
      </w:pPr>
      <w:r w:rsidRPr="0009541C">
        <w:t>any charges (for example, exit fees)</w:t>
      </w:r>
      <w:r w:rsidR="00243F8F">
        <w:t xml:space="preserve"> </w:t>
      </w:r>
      <w:r w:rsidRPr="0009541C">
        <w:t>that apply when you leave the park</w:t>
      </w:r>
    </w:p>
    <w:p w14:paraId="35083FEE" w14:textId="77777777" w:rsidR="00243F8F" w:rsidRDefault="00782C58" w:rsidP="00326B3E">
      <w:pPr>
        <w:pStyle w:val="ListBullet"/>
      </w:pPr>
      <w:r w:rsidRPr="0009541C">
        <w:t>any commission the site owner can charge</w:t>
      </w:r>
      <w:r w:rsidR="00243F8F">
        <w:t xml:space="preserve"> </w:t>
      </w:r>
      <w:r w:rsidRPr="0009541C">
        <w:t>for selling a dwelling.</w:t>
      </w:r>
    </w:p>
    <w:p w14:paraId="35083FEF" w14:textId="77777777" w:rsidR="00782C58" w:rsidRPr="0009541C" w:rsidRDefault="00782C58" w:rsidP="00326B3E">
      <w:pPr>
        <w:pStyle w:val="BodyText"/>
      </w:pPr>
      <w:r w:rsidRPr="0009541C">
        <w:t xml:space="preserve">Make sure you understand the impact of all fees and charges. If the fees include a </w:t>
      </w:r>
      <w:r w:rsidRPr="00A84D9E">
        <w:rPr>
          <w:rStyle w:val="Strong"/>
        </w:rPr>
        <w:t>deferred management fee</w:t>
      </w:r>
      <w:r w:rsidRPr="0009541C">
        <w:t xml:space="preserve"> or other type of </w:t>
      </w:r>
      <w:r w:rsidRPr="00A84D9E">
        <w:rPr>
          <w:rStyle w:val="Strong"/>
        </w:rPr>
        <w:t>exit fee</w:t>
      </w:r>
      <w:r w:rsidRPr="0009541C">
        <w:t>, you must find out how much money you will be required to pay to the site owner if you choose to sell your dwelling and leave the park. Deferred management or exit fees can be complicated, and you can seek further advice about them from a solicitor, accountant or other professional.</w:t>
      </w:r>
    </w:p>
    <w:p w14:paraId="35083FF0" w14:textId="77777777" w:rsidR="00782C58" w:rsidRPr="0009541C" w:rsidRDefault="00782C58" w:rsidP="00326B3E">
      <w:pPr>
        <w:pStyle w:val="BodyText"/>
      </w:pPr>
      <w:r w:rsidRPr="0009541C">
        <w:t>You should consider how you will pay any exit fees at the end of your tenancy. Other parks may not have these special fees or payments. Always shop around for the deal that best suits your circumstances.</w:t>
      </w:r>
    </w:p>
    <w:p w14:paraId="35083FF1" w14:textId="77777777" w:rsidR="00782C58" w:rsidRDefault="00782C58" w:rsidP="00326B3E">
      <w:pPr>
        <w:pStyle w:val="BodyText"/>
      </w:pPr>
      <w:r w:rsidRPr="0009541C">
        <w:t>Site owners must not ask for any payments that are not in the site agreement. A site owner cannot increase rent for the site unless the site agreement allows for this. However, the Residential Tenancies Act allows a site owner to charge a reasonable one-off fee for the supply of a key for park access, or a reasonable additional charge for any visitor who stays on your site.</w:t>
      </w:r>
    </w:p>
    <w:p w14:paraId="35083FF2" w14:textId="77777777" w:rsidR="00782C58" w:rsidRPr="00715D1B" w:rsidRDefault="00782C58" w:rsidP="00715D1B">
      <w:pPr>
        <w:pStyle w:val="Heading3"/>
      </w:pPr>
      <w:bookmarkStart w:id="13" w:name="_Toc473800610"/>
      <w:r w:rsidRPr="00715D1B">
        <w:lastRenderedPageBreak/>
        <w:t>Leaving the park early and assigning your site agreement</w:t>
      </w:r>
      <w:bookmarkEnd w:id="13"/>
    </w:p>
    <w:p w14:paraId="35083FF3" w14:textId="77777777" w:rsidR="00782C58" w:rsidRPr="0009541C" w:rsidRDefault="00782C58" w:rsidP="00326B3E">
      <w:pPr>
        <w:pStyle w:val="BodyText"/>
      </w:pPr>
      <w:r w:rsidRPr="0009541C">
        <w:t>If you decide to sell your dwelling and leave the park before your site agreement ends, you can transfer the remaining period to the buyer, who takes over responsibility for all fees, charges and rent from the transfer date. Under the law, the transfer is called an assignment.</w:t>
      </w:r>
    </w:p>
    <w:p w14:paraId="35083FF4" w14:textId="77777777" w:rsidR="00782C58" w:rsidRPr="0009541C" w:rsidRDefault="00782C58" w:rsidP="00326B3E">
      <w:pPr>
        <w:pStyle w:val="BodyText"/>
      </w:pPr>
      <w:r w:rsidRPr="0009541C">
        <w:t>You must have permission from the site owner before you assign the site agreement, but they cannot unreasonably refuse to consent. You can use the ‘Assignment of Part 4A Site Agreement’ form, available from Consumer Affairs Victoria to obtain the site owner’s consent.</w:t>
      </w:r>
      <w:r w:rsidR="00D12DA4">
        <w:t xml:space="preserve"> To download this form, visit the </w:t>
      </w:r>
      <w:hyperlink r:id="rId9" w:history="1">
        <w:r w:rsidR="00D12DA4" w:rsidRPr="00B365B9">
          <w:rPr>
            <w:rStyle w:val="Hyperlink"/>
          </w:rPr>
          <w:t>Forms and publications page on the Consumer Affairs Victoria website</w:t>
        </w:r>
      </w:hyperlink>
      <w:r w:rsidR="00D12DA4">
        <w:t>, and select Renting.</w:t>
      </w:r>
    </w:p>
    <w:p w14:paraId="35083FF5" w14:textId="77777777" w:rsidR="00243F8F" w:rsidRDefault="00782C58" w:rsidP="00326B3E">
      <w:pPr>
        <w:pStyle w:val="BodyText"/>
      </w:pPr>
      <w:r w:rsidRPr="0009541C">
        <w:t>Site owners must not charge a fee for agreeing to an assignment of a site agreement.</w:t>
      </w:r>
    </w:p>
    <w:p w14:paraId="35083FF6" w14:textId="77777777" w:rsidR="00782C58" w:rsidRPr="00715D1B" w:rsidRDefault="00782C58" w:rsidP="00715D1B">
      <w:pPr>
        <w:pStyle w:val="Heading3"/>
      </w:pPr>
      <w:bookmarkStart w:id="14" w:name="_Toc473800611"/>
      <w:r w:rsidRPr="00715D1B">
        <w:t>Selling your dwelling</w:t>
      </w:r>
      <w:bookmarkEnd w:id="14"/>
    </w:p>
    <w:p w14:paraId="35083FF7" w14:textId="77777777" w:rsidR="00782C58" w:rsidRPr="0009541C" w:rsidRDefault="00782C58" w:rsidP="00326B3E">
      <w:pPr>
        <w:pStyle w:val="BodyText"/>
      </w:pPr>
      <w:r w:rsidRPr="0009541C">
        <w:t>If you decide to sell your dwelling and leave the park, you can choose to sell the dwelling yourself, use an agent (such as an estate agent) or allow the site owner to sell the dwelling for you.</w:t>
      </w:r>
    </w:p>
    <w:p w14:paraId="35083FF8" w14:textId="77777777" w:rsidR="00782C58" w:rsidRPr="0009541C" w:rsidRDefault="00782C58" w:rsidP="00326B3E">
      <w:pPr>
        <w:pStyle w:val="BodyText"/>
      </w:pPr>
      <w:r w:rsidRPr="0009541C">
        <w:t>It is an offence for the site owner to force you to let them sell your dwelling or to interfere with the sale. If you choose to allow the site owner to sell your dwelling, they can only charge a commission if it is set out in the site agreement.</w:t>
      </w:r>
    </w:p>
    <w:p w14:paraId="35083FF9" w14:textId="77777777" w:rsidR="00782C58" w:rsidRPr="00715D1B" w:rsidRDefault="00782C58" w:rsidP="00715D1B">
      <w:pPr>
        <w:pStyle w:val="Heading3"/>
      </w:pPr>
      <w:bookmarkStart w:id="15" w:name="_Toc473800612"/>
      <w:r w:rsidRPr="00715D1B">
        <w:t>Bonds and condition reports</w:t>
      </w:r>
      <w:bookmarkEnd w:id="15"/>
    </w:p>
    <w:p w14:paraId="35083FFA" w14:textId="77777777" w:rsidR="00782C58" w:rsidRDefault="00782C58" w:rsidP="00326B3E">
      <w:pPr>
        <w:pStyle w:val="BodyText"/>
      </w:pPr>
      <w:r w:rsidRPr="0009541C">
        <w:t>It is rare for a site tenant who owns their dwelling to be asked to pay a bond or complete a condition report for the site. If you are asked to do so, there are laws that must be followed. The bond must be lodged with the Residential Tenancies Bond Authority within 10 business days after you pay it to the site owner, who must provide you with a copy of the signed bond lodgement form. Consumer Affairs Victoria can provide more information.</w:t>
      </w:r>
    </w:p>
    <w:p w14:paraId="35083FFB" w14:textId="77777777" w:rsidR="00243F8F" w:rsidRPr="00715D1B" w:rsidRDefault="00782C58" w:rsidP="00715D1B">
      <w:pPr>
        <w:pStyle w:val="Heading3"/>
      </w:pPr>
      <w:bookmarkStart w:id="16" w:name="_Toc473800613"/>
      <w:r w:rsidRPr="00715D1B">
        <w:t>Utilities</w:t>
      </w:r>
      <w:bookmarkEnd w:id="16"/>
    </w:p>
    <w:p w14:paraId="35083FFC" w14:textId="77777777" w:rsidR="00782C58" w:rsidRPr="00C02E24" w:rsidRDefault="00782C58" w:rsidP="0009354B">
      <w:pPr>
        <w:pStyle w:val="BodyText"/>
      </w:pPr>
      <w:r w:rsidRPr="00C02E24">
        <w:t>Site owners must pay the installation and initial connection costs to a site for electricity, gas, or water.</w:t>
      </w:r>
    </w:p>
    <w:p w14:paraId="35083FFD" w14:textId="77777777" w:rsidR="00243F8F" w:rsidRDefault="00782C58" w:rsidP="0009354B">
      <w:pPr>
        <w:pStyle w:val="BodyText"/>
      </w:pPr>
      <w:r w:rsidRPr="00C02E24">
        <w:t>If the services do not have separate meters for your site, the site owner must pay for the services.</w:t>
      </w:r>
    </w:p>
    <w:p w14:paraId="35083FFE" w14:textId="77777777" w:rsidR="00782C58" w:rsidRPr="00C02E24" w:rsidRDefault="00782C58" w:rsidP="0009354B">
      <w:pPr>
        <w:pStyle w:val="BodyText"/>
      </w:pPr>
      <w:r w:rsidRPr="00C02E24">
        <w:t>If the site has a separate meter, you must pay for the services. If the owner pays the bill and then seeks repayment from you, they must not charge you more than the utility supplier would have charged you.</w:t>
      </w:r>
    </w:p>
    <w:p w14:paraId="35083FFF" w14:textId="77777777" w:rsidR="00782C58" w:rsidRPr="00D12DA4" w:rsidRDefault="00782C58" w:rsidP="00782C58">
      <w:pPr>
        <w:rPr>
          <w:szCs w:val="22"/>
        </w:rPr>
      </w:pPr>
      <w:r w:rsidRPr="00D12DA4">
        <w:rPr>
          <w:szCs w:val="22"/>
        </w:rPr>
        <w:t>You are liable for all charges for the supply and use of bottled gas at your site.</w:t>
      </w:r>
    </w:p>
    <w:p w14:paraId="35084000" w14:textId="77777777" w:rsidR="00782C58" w:rsidRPr="00715D1B" w:rsidRDefault="00782C58" w:rsidP="00715D1B">
      <w:pPr>
        <w:pStyle w:val="Heading3"/>
      </w:pPr>
      <w:bookmarkStart w:id="17" w:name="_Toc473800614"/>
      <w:r w:rsidRPr="00715D1B">
        <w:t>Park rules</w:t>
      </w:r>
      <w:bookmarkEnd w:id="17"/>
    </w:p>
    <w:p w14:paraId="35084001" w14:textId="77777777" w:rsidR="00782C58" w:rsidRPr="00C02E24" w:rsidRDefault="00782C58" w:rsidP="0009354B">
      <w:pPr>
        <w:pStyle w:val="BodyText"/>
      </w:pPr>
      <w:r w:rsidRPr="00C02E24">
        <w:t>A site owner can make rules about the use, enjoyment, control and management of the park, which the Residential Tenancies Act requires you to observe. Make sure you understand the rules and their implications.</w:t>
      </w:r>
    </w:p>
    <w:p w14:paraId="35084002" w14:textId="77777777" w:rsidR="00782C58" w:rsidRPr="00C02E24" w:rsidRDefault="00782C58" w:rsidP="0009354B">
      <w:pPr>
        <w:pStyle w:val="BodyText"/>
      </w:pPr>
      <w:r w:rsidRPr="00C02E24">
        <w:t>Site owners must consult with you if they wish to change the park rules at any time after you move in, but you may wish to ask whether the site owner intends to change any of the park rules in the near future so that you know about possible future changes.</w:t>
      </w:r>
    </w:p>
    <w:p w14:paraId="35084003" w14:textId="77777777" w:rsidR="00782C58" w:rsidRPr="00715D1B" w:rsidRDefault="00782C58" w:rsidP="00715D1B">
      <w:pPr>
        <w:pStyle w:val="Heading3"/>
      </w:pPr>
      <w:bookmarkStart w:id="18" w:name="_Toc473800615"/>
      <w:r w:rsidRPr="00715D1B">
        <w:lastRenderedPageBreak/>
        <w:t>Repairs and maintenance</w:t>
      </w:r>
      <w:bookmarkEnd w:id="18"/>
    </w:p>
    <w:p w14:paraId="35084004" w14:textId="77777777" w:rsidR="00782C58" w:rsidRPr="00C02E24" w:rsidRDefault="00782C58" w:rsidP="00491EC4">
      <w:pPr>
        <w:pStyle w:val="BodyText"/>
      </w:pPr>
      <w:r w:rsidRPr="00C02E24">
        <w:t xml:space="preserve">Generally, </w:t>
      </w:r>
      <w:r w:rsidRPr="00A84D9E">
        <w:rPr>
          <w:rStyle w:val="Strong"/>
        </w:rPr>
        <w:t>dwelling</w:t>
      </w:r>
      <w:r w:rsidRPr="00C02E24">
        <w:t xml:space="preserve"> repairs are the tenant’s responsibility and </w:t>
      </w:r>
      <w:r w:rsidRPr="00A84D9E">
        <w:rPr>
          <w:rStyle w:val="Strong"/>
        </w:rPr>
        <w:t>site</w:t>
      </w:r>
      <w:r w:rsidRPr="00C02E24">
        <w:t xml:space="preserve"> repairs are the site owner’s responsibility. If you have any doubt about who is responsible for repairs, contact Consumer Affairs Victoria for more information.</w:t>
      </w:r>
    </w:p>
    <w:p w14:paraId="35084005" w14:textId="77777777" w:rsidR="00243F8F" w:rsidRDefault="00782C58" w:rsidP="00491EC4">
      <w:pPr>
        <w:pStyle w:val="BodyText"/>
      </w:pPr>
      <w:r w:rsidRPr="00C02E24">
        <w:t xml:space="preserve">Any problems with the </w:t>
      </w:r>
      <w:r w:rsidRPr="00A84D9E">
        <w:rPr>
          <w:rStyle w:val="Strong"/>
        </w:rPr>
        <w:t>communal park facilities</w:t>
      </w:r>
      <w:r w:rsidRPr="00C02E24">
        <w:t xml:space="preserve"> are the site owner’s responsibility. If you or someone visiting you damages a site or any communal facility, you must either repair the damage or notify the site owner and pay compensation for the damage.</w:t>
      </w:r>
      <w:r w:rsidR="00243F8F">
        <w:t xml:space="preserve"> </w:t>
      </w:r>
      <w:r w:rsidRPr="00C02E24">
        <w:t>You must inform the site owner if you become aware that any communal facilities have been damaged or broken down.</w:t>
      </w:r>
    </w:p>
    <w:p w14:paraId="35084006" w14:textId="77777777" w:rsidR="00782C58" w:rsidRDefault="00782C58" w:rsidP="00491EC4">
      <w:pPr>
        <w:pStyle w:val="BodyText"/>
      </w:pPr>
      <w:r w:rsidRPr="00C02E24">
        <w:t>The site owner must provide you with up-to-date contact details for urgent repairs.</w:t>
      </w:r>
    </w:p>
    <w:p w14:paraId="35084007" w14:textId="77777777" w:rsidR="00782C58" w:rsidRPr="00715D1B" w:rsidRDefault="00782C58" w:rsidP="00715D1B">
      <w:pPr>
        <w:pStyle w:val="Heading3"/>
      </w:pPr>
      <w:bookmarkStart w:id="19" w:name="_Toc473800616"/>
      <w:r w:rsidRPr="00715D1B">
        <w:t>Park registration</w:t>
      </w:r>
      <w:bookmarkEnd w:id="19"/>
    </w:p>
    <w:p w14:paraId="35084008" w14:textId="77777777" w:rsidR="00782C58" w:rsidRPr="00C02E24" w:rsidRDefault="00782C58" w:rsidP="0009354B">
      <w:pPr>
        <w:pStyle w:val="BodyText"/>
      </w:pPr>
      <w:r w:rsidRPr="00C02E24">
        <w:t xml:space="preserve">Parks should register with the local council under the </w:t>
      </w:r>
      <w:r w:rsidRPr="00D97F73">
        <w:rPr>
          <w:rStyle w:val="Emphasis"/>
        </w:rPr>
        <w:t>Residential Tenancies (Caravan Parks and Movable Dwellings Registration and Standards) Regulations 20</w:t>
      </w:r>
      <w:r w:rsidR="004248B2">
        <w:rPr>
          <w:rStyle w:val="Emphasis"/>
        </w:rPr>
        <w:t>2</w:t>
      </w:r>
      <w:r w:rsidRPr="00D97F73">
        <w:rPr>
          <w:rStyle w:val="Emphasis"/>
        </w:rPr>
        <w:t>0</w:t>
      </w:r>
      <w:r w:rsidRPr="00C02E24">
        <w:t>. These Regulations require all parks to maintain safety standards for a wide range of matters, including:</w:t>
      </w:r>
    </w:p>
    <w:p w14:paraId="35084009" w14:textId="77777777" w:rsidR="00243F8F" w:rsidRDefault="00782C58" w:rsidP="0009354B">
      <w:pPr>
        <w:pStyle w:val="ListBullet"/>
      </w:pPr>
      <w:r w:rsidRPr="00C02E24">
        <w:t>fire prevention and safety</w:t>
      </w:r>
    </w:p>
    <w:p w14:paraId="3508400A" w14:textId="77777777" w:rsidR="00782C58" w:rsidRPr="00C02E24" w:rsidRDefault="00782C58" w:rsidP="0009354B">
      <w:pPr>
        <w:pStyle w:val="ListBullet"/>
      </w:pPr>
      <w:r w:rsidRPr="00C02E24">
        <w:t>emergency management plans</w:t>
      </w:r>
    </w:p>
    <w:p w14:paraId="3508400B" w14:textId="77777777" w:rsidR="00782C58" w:rsidRPr="00C02E24" w:rsidRDefault="00782C58" w:rsidP="0009354B">
      <w:pPr>
        <w:pStyle w:val="ListBullet"/>
      </w:pPr>
      <w:r w:rsidRPr="00C02E24">
        <w:t>supply and standard of water</w:t>
      </w:r>
    </w:p>
    <w:p w14:paraId="3508400C" w14:textId="77777777" w:rsidR="00782C58" w:rsidRPr="00C02E24" w:rsidRDefault="00782C58" w:rsidP="0009354B">
      <w:pPr>
        <w:pStyle w:val="ListBullet"/>
      </w:pPr>
      <w:r w:rsidRPr="00C02E24">
        <w:t>sewage and waste water</w:t>
      </w:r>
    </w:p>
    <w:p w14:paraId="3508400D" w14:textId="77777777" w:rsidR="00782C58" w:rsidRPr="00C02E24" w:rsidRDefault="00782C58" w:rsidP="0009354B">
      <w:pPr>
        <w:pStyle w:val="ListBullet"/>
      </w:pPr>
      <w:r w:rsidRPr="00C02E24">
        <w:t>laundry facilities</w:t>
      </w:r>
    </w:p>
    <w:p w14:paraId="3508400E" w14:textId="77777777" w:rsidR="00782C58" w:rsidRPr="00C02E24" w:rsidRDefault="00782C58" w:rsidP="0009354B">
      <w:pPr>
        <w:pStyle w:val="ListBullet"/>
      </w:pPr>
      <w:r w:rsidRPr="00C02E24">
        <w:t>lighting</w:t>
      </w:r>
    </w:p>
    <w:p w14:paraId="3508400F" w14:textId="77777777" w:rsidR="00782C58" w:rsidRPr="00C02E24" w:rsidRDefault="00782C58" w:rsidP="0009354B">
      <w:pPr>
        <w:pStyle w:val="ListBullet"/>
      </w:pPr>
      <w:r w:rsidRPr="00C02E24">
        <w:t>garbage bins</w:t>
      </w:r>
    </w:p>
    <w:p w14:paraId="35084010" w14:textId="77777777" w:rsidR="00782C58" w:rsidRPr="00C02E24" w:rsidRDefault="00782C58" w:rsidP="0009354B">
      <w:pPr>
        <w:pStyle w:val="ListBullet"/>
      </w:pPr>
      <w:r w:rsidRPr="00C02E24">
        <w:t>smoke alarms</w:t>
      </w:r>
      <w:r w:rsidR="00D12DA4">
        <w:t>.</w:t>
      </w:r>
    </w:p>
    <w:p w14:paraId="35084011" w14:textId="77777777" w:rsidR="00782C58" w:rsidRPr="00715D1B" w:rsidRDefault="00782C58" w:rsidP="00715D1B">
      <w:pPr>
        <w:pStyle w:val="Heading3"/>
      </w:pPr>
      <w:bookmarkStart w:id="20" w:name="_Toc473800617"/>
      <w:r w:rsidRPr="00715D1B">
        <w:t>Time allowed to consider the site agreement</w:t>
      </w:r>
      <w:bookmarkEnd w:id="20"/>
    </w:p>
    <w:p w14:paraId="35084012" w14:textId="77777777" w:rsidR="00243F8F" w:rsidRDefault="00782C58" w:rsidP="0009354B">
      <w:pPr>
        <w:pStyle w:val="BodyText"/>
      </w:pPr>
      <w:r w:rsidRPr="00C02E24">
        <w:t>You have a 20-day period, starting the day after you receive the site agreement, to consider whether to sign. This period includes weekend days. The site owner cannot ask you to sign the agreement until the 21st day after the day you were given the agreement to read through and consider.</w:t>
      </w:r>
    </w:p>
    <w:p w14:paraId="35084013" w14:textId="77777777" w:rsidR="00782C58" w:rsidRPr="00715D1B" w:rsidRDefault="00782C58" w:rsidP="00715D1B">
      <w:pPr>
        <w:pStyle w:val="Heading3"/>
      </w:pPr>
      <w:bookmarkStart w:id="21" w:name="_Toc473800618"/>
      <w:r w:rsidRPr="00715D1B">
        <w:t>Time allowed to cool off</w:t>
      </w:r>
      <w:bookmarkEnd w:id="21"/>
    </w:p>
    <w:p w14:paraId="35084014" w14:textId="77777777" w:rsidR="00782C58" w:rsidRPr="00C02E24" w:rsidRDefault="00782C58" w:rsidP="0009354B">
      <w:pPr>
        <w:pStyle w:val="BodyText"/>
      </w:pPr>
      <w:r w:rsidRPr="00C02E24">
        <w:t>You have five business days to change your mind after you sign a site agreement. The cooling off period begins the day after you sign. It excludes weekends and public holidays.</w:t>
      </w:r>
    </w:p>
    <w:p w14:paraId="35084015" w14:textId="77777777" w:rsidR="003857F1" w:rsidRPr="000F5F65" w:rsidRDefault="00782C58" w:rsidP="0009354B">
      <w:pPr>
        <w:pStyle w:val="BodyText"/>
      </w:pPr>
      <w:r w:rsidRPr="00C02E24">
        <w:t>If you change your mind and withdraw from</w:t>
      </w:r>
      <w:r w:rsidR="00243F8F">
        <w:t xml:space="preserve"> </w:t>
      </w:r>
      <w:r w:rsidRPr="00C02E24">
        <w:t>the site agreement, you are treated as if you never signed it in the first place. You get back any deposit you have pai</w:t>
      </w:r>
      <w:r w:rsidR="00243F8F">
        <w:t>d to the site owner less $100.</w:t>
      </w:r>
    </w:p>
    <w:sectPr w:rsidR="003857F1" w:rsidRPr="000F5F65" w:rsidSect="00050FB5">
      <w:footerReference w:type="even" r:id="rId10"/>
      <w:footerReference w:type="default" r:id="rId11"/>
      <w:footerReference w:type="first" r:id="rId12"/>
      <w:pgSz w:w="11906" w:h="16838"/>
      <w:pgMar w:top="1134" w:right="1134" w:bottom="1588" w:left="1134"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4018" w14:textId="77777777" w:rsidR="004E67FE" w:rsidRDefault="004E67FE">
      <w:r>
        <w:separator/>
      </w:r>
    </w:p>
  </w:endnote>
  <w:endnote w:type="continuationSeparator" w:id="0">
    <w:p w14:paraId="35084019" w14:textId="77777777" w:rsidR="004E67FE" w:rsidRDefault="004E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3000000"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toneSansITCStd-Medium">
    <w:altName w:val="Courier"/>
    <w:panose1 w:val="00000000000000000000"/>
    <w:charset w:val="4D"/>
    <w:family w:val="auto"/>
    <w:notTrueType/>
    <w:pitch w:val="default"/>
    <w:sig w:usb0="00000003" w:usb1="00000000" w:usb2="00000000" w:usb3="00000000" w:csb0="00000001" w:csb1="00000000"/>
  </w:font>
  <w:font w:name="StoneSansITCStd-SemiBold">
    <w:altName w:val="Calibri"/>
    <w:panose1 w:val="00000000000000000000"/>
    <w:charset w:val="4D"/>
    <w:family w:val="auto"/>
    <w:notTrueType/>
    <w:pitch w:val="default"/>
    <w:sig w:usb0="00000003" w:usb1="00000000" w:usb2="00000000" w:usb3="00000000" w:csb0="00000001" w:csb1="00000000"/>
  </w:font>
  <w:font w:name="StoneSansITCStd-MediumItalic">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F691" w14:textId="77777777" w:rsidR="003036F5" w:rsidRDefault="00303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401A" w14:textId="77777777" w:rsidR="00EC365B" w:rsidRPr="00050FB5" w:rsidRDefault="00715D1B" w:rsidP="00715D1B">
    <w:pPr>
      <w:pStyle w:val="Footer"/>
      <w:tabs>
        <w:tab w:val="clear" w:pos="5387"/>
        <w:tab w:val="center" w:pos="4820"/>
      </w:tabs>
    </w:pPr>
    <w:hyperlink r:id="rId1" w:history="1">
      <w:r w:rsidRPr="00E60E0B">
        <w:rPr>
          <w:rStyle w:val="FooterURL"/>
        </w:rPr>
        <w:t>consumer.vic.gov.au</w:t>
      </w:r>
    </w:hyperlink>
    <w:r w:rsidRPr="00B21294">
      <w:tab/>
    </w:r>
    <w:r w:rsidRPr="00176A29">
      <w:t xml:space="preserve">Page </w:t>
    </w:r>
    <w:r>
      <w:rPr>
        <w:b/>
        <w:bCs/>
        <w:sz w:val="24"/>
        <w:szCs w:val="24"/>
      </w:rPr>
      <w:fldChar w:fldCharType="begin"/>
    </w:r>
    <w:r>
      <w:rPr>
        <w:b/>
        <w:bCs/>
      </w:rPr>
      <w:instrText xml:space="preserve"> PAGE </w:instrText>
    </w:r>
    <w:r>
      <w:rPr>
        <w:b/>
        <w:bCs/>
        <w:sz w:val="24"/>
        <w:szCs w:val="24"/>
      </w:rPr>
      <w:fldChar w:fldCharType="separate"/>
    </w:r>
    <w:r w:rsidR="0024573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45735">
      <w:rPr>
        <w:b/>
        <w:bCs/>
        <w:noProof/>
      </w:rPr>
      <w:t>1</w:t>
    </w:r>
    <w:r>
      <w:rPr>
        <w:b/>
        <w:bCs/>
        <w:sz w:val="24"/>
        <w:szCs w:val="24"/>
      </w:rPr>
      <w:fldChar w:fldCharType="end"/>
    </w:r>
    <w:r>
      <w:rPr>
        <w:rFonts w:cs="Helv"/>
        <w:b/>
        <w:bCs/>
        <w:color w:val="FF0000"/>
      </w:rPr>
      <w:tab/>
    </w:r>
    <w:r w:rsidR="00E53F7E">
      <w:rPr>
        <w:rFonts w:cs="Helv"/>
        <w:b/>
        <w:noProof/>
      </w:rPr>
      <w:pict w14:anchorId="35084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nsumer Affairs Victoria" style="width:132.5pt;height:36.5pt">
          <v:imagedata r:id="rId2" o:title="CAV_Brandmark_BLACK 13mm high"/>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BD5F0" w14:textId="77777777" w:rsidR="003036F5" w:rsidRDefault="00303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84016" w14:textId="77777777" w:rsidR="004E67FE" w:rsidRDefault="004E67FE">
      <w:r>
        <w:separator/>
      </w:r>
    </w:p>
  </w:footnote>
  <w:footnote w:type="continuationSeparator" w:id="0">
    <w:p w14:paraId="35084017" w14:textId="77777777" w:rsidR="004E67FE" w:rsidRDefault="004E6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68F4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22FD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A8B3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169A22"/>
    <w:lvl w:ilvl="0">
      <w:start w:val="1"/>
      <w:numFmt w:val="lowerLetter"/>
      <w:pStyle w:val="ListNumber2"/>
      <w:lvlText w:val="%1)"/>
      <w:lvlJc w:val="left"/>
      <w:pPr>
        <w:ind w:left="680" w:hanging="340"/>
      </w:pPr>
      <w:rPr>
        <w:rFonts w:hint="default"/>
      </w:rPr>
    </w:lvl>
  </w:abstractNum>
  <w:abstractNum w:abstractNumId="4" w15:restartNumberingAfterBreak="0">
    <w:nsid w:val="FFFFFF80"/>
    <w:multiLevelType w:val="singleLevel"/>
    <w:tmpl w:val="C25606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2AF6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B832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603B46"/>
    <w:lvl w:ilvl="0">
      <w:start w:val="1"/>
      <w:numFmt w:val="bullet"/>
      <w:pStyle w:val="ListBullet2"/>
      <w:lvlText w:val="o"/>
      <w:lvlJc w:val="left"/>
      <w:pPr>
        <w:ind w:left="454" w:hanging="227"/>
      </w:pPr>
      <w:rPr>
        <w:rFonts w:ascii="Courier New" w:hAnsi="Courier New" w:hint="default"/>
      </w:rPr>
    </w:lvl>
  </w:abstractNum>
  <w:abstractNum w:abstractNumId="8" w15:restartNumberingAfterBreak="0">
    <w:nsid w:val="FFFFFF88"/>
    <w:multiLevelType w:val="singleLevel"/>
    <w:tmpl w:val="5ED2F896"/>
    <w:lvl w:ilvl="0">
      <w:start w:val="1"/>
      <w:numFmt w:val="decimal"/>
      <w:pStyle w:val="ListNumber"/>
      <w:lvlText w:val="%1."/>
      <w:lvlJc w:val="left"/>
      <w:pPr>
        <w:ind w:left="340" w:hanging="340"/>
      </w:pPr>
      <w:rPr>
        <w:rFonts w:hint="default"/>
      </w:rPr>
    </w:lvl>
  </w:abstractNum>
  <w:abstractNum w:abstractNumId="9" w15:restartNumberingAfterBreak="0">
    <w:nsid w:val="FFFFFF89"/>
    <w:multiLevelType w:val="singleLevel"/>
    <w:tmpl w:val="1A826CB6"/>
    <w:lvl w:ilvl="0">
      <w:start w:val="1"/>
      <w:numFmt w:val="bullet"/>
      <w:pStyle w:val="ListBullet"/>
      <w:lvlText w:val=""/>
      <w:lvlJc w:val="left"/>
      <w:pPr>
        <w:ind w:left="227" w:hanging="227"/>
      </w:pPr>
      <w:rPr>
        <w:rFonts w:ascii="Symbol" w:hAnsi="Symbol" w:hint="default"/>
      </w:rPr>
    </w:lvl>
  </w:abstractNum>
  <w:abstractNum w:abstractNumId="10" w15:restartNumberingAfterBreak="0">
    <w:nsid w:val="0A854FCB"/>
    <w:multiLevelType w:val="hybridMultilevel"/>
    <w:tmpl w:val="4E8E00B4"/>
    <w:lvl w:ilvl="0" w:tplc="6C22AC1A">
      <w:start w:val="1"/>
      <w:numFmt w:val="bullet"/>
      <w:pStyle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1" w15:restartNumberingAfterBreak="0">
    <w:nsid w:val="2BCF6785"/>
    <w:multiLevelType w:val="hybridMultilevel"/>
    <w:tmpl w:val="EAF2F520"/>
    <w:lvl w:ilvl="0" w:tplc="7586FDBE">
      <w:start w:val="1"/>
      <w:numFmt w:val="bullet"/>
      <w:pStyle w:val="ListBulletCheckbox"/>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30CBB"/>
    <w:multiLevelType w:val="multilevel"/>
    <w:tmpl w:val="4A4EE156"/>
    <w:styleLink w:val="StyleBulleted"/>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906FFD"/>
    <w:multiLevelType w:val="hybridMultilevel"/>
    <w:tmpl w:val="458EBBC0"/>
    <w:lvl w:ilvl="0" w:tplc="FD5A168E">
      <w:start w:val="1"/>
      <w:numFmt w:val="bullet"/>
      <w:pStyle w:val="ListParagraph"/>
      <w:lvlText w:val=""/>
      <w:lvlJc w:val="left"/>
      <w:pPr>
        <w:ind w:left="45" w:hanging="45"/>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74491163">
    <w:abstractNumId w:val="12"/>
  </w:num>
  <w:num w:numId="2" w16cid:durableId="1770851747">
    <w:abstractNumId w:val="15"/>
  </w:num>
  <w:num w:numId="3" w16cid:durableId="335115954">
    <w:abstractNumId w:val="14"/>
  </w:num>
  <w:num w:numId="4" w16cid:durableId="1733189770">
    <w:abstractNumId w:val="9"/>
  </w:num>
  <w:num w:numId="5" w16cid:durableId="266431982">
    <w:abstractNumId w:val="7"/>
  </w:num>
  <w:num w:numId="6" w16cid:durableId="624196208">
    <w:abstractNumId w:val="8"/>
  </w:num>
  <w:num w:numId="7" w16cid:durableId="1163618720">
    <w:abstractNumId w:val="3"/>
  </w:num>
  <w:num w:numId="8" w16cid:durableId="1786122536">
    <w:abstractNumId w:val="2"/>
  </w:num>
  <w:num w:numId="9" w16cid:durableId="1813980284">
    <w:abstractNumId w:val="13"/>
  </w:num>
  <w:num w:numId="10" w16cid:durableId="763115778">
    <w:abstractNumId w:val="10"/>
  </w:num>
  <w:num w:numId="11" w16cid:durableId="1024138682">
    <w:abstractNumId w:val="11"/>
  </w:num>
  <w:num w:numId="12" w16cid:durableId="1805349687">
    <w:abstractNumId w:val="6"/>
  </w:num>
  <w:num w:numId="13" w16cid:durableId="1313486987">
    <w:abstractNumId w:val="5"/>
  </w:num>
  <w:num w:numId="14" w16cid:durableId="1615209664">
    <w:abstractNumId w:val="4"/>
  </w:num>
  <w:num w:numId="15" w16cid:durableId="901215268">
    <w:abstractNumId w:val="1"/>
  </w:num>
  <w:num w:numId="16" w16cid:durableId="105277208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02362"/>
    <w:rsid w:val="000011D1"/>
    <w:rsid w:val="00001483"/>
    <w:rsid w:val="00014D6A"/>
    <w:rsid w:val="00022DCE"/>
    <w:rsid w:val="000401BF"/>
    <w:rsid w:val="00042AA8"/>
    <w:rsid w:val="00050FB5"/>
    <w:rsid w:val="0005581F"/>
    <w:rsid w:val="00061018"/>
    <w:rsid w:val="00063EDC"/>
    <w:rsid w:val="0007039E"/>
    <w:rsid w:val="0007233C"/>
    <w:rsid w:val="00076112"/>
    <w:rsid w:val="000857CF"/>
    <w:rsid w:val="0008662A"/>
    <w:rsid w:val="0009354B"/>
    <w:rsid w:val="00095CE6"/>
    <w:rsid w:val="000A05C2"/>
    <w:rsid w:val="000B0095"/>
    <w:rsid w:val="000B07D5"/>
    <w:rsid w:val="000C620E"/>
    <w:rsid w:val="000C6F1F"/>
    <w:rsid w:val="000D0F4B"/>
    <w:rsid w:val="000D1A70"/>
    <w:rsid w:val="000D4E45"/>
    <w:rsid w:val="000D780B"/>
    <w:rsid w:val="000F51E6"/>
    <w:rsid w:val="000F5F65"/>
    <w:rsid w:val="001009B8"/>
    <w:rsid w:val="00101B0A"/>
    <w:rsid w:val="00105FC8"/>
    <w:rsid w:val="001118D6"/>
    <w:rsid w:val="001128CD"/>
    <w:rsid w:val="00121599"/>
    <w:rsid w:val="00130667"/>
    <w:rsid w:val="00134668"/>
    <w:rsid w:val="001405EC"/>
    <w:rsid w:val="00142075"/>
    <w:rsid w:val="00145D07"/>
    <w:rsid w:val="0014606A"/>
    <w:rsid w:val="001508AF"/>
    <w:rsid w:val="00151329"/>
    <w:rsid w:val="00151C06"/>
    <w:rsid w:val="00153D6B"/>
    <w:rsid w:val="00157C63"/>
    <w:rsid w:val="0016236C"/>
    <w:rsid w:val="0016602E"/>
    <w:rsid w:val="0016739C"/>
    <w:rsid w:val="00171B12"/>
    <w:rsid w:val="00177EDA"/>
    <w:rsid w:val="001828DB"/>
    <w:rsid w:val="001831FF"/>
    <w:rsid w:val="00185BEB"/>
    <w:rsid w:val="00190F65"/>
    <w:rsid w:val="0019334F"/>
    <w:rsid w:val="00197FB3"/>
    <w:rsid w:val="001B34DC"/>
    <w:rsid w:val="001D76CA"/>
    <w:rsid w:val="001E11B6"/>
    <w:rsid w:val="001E2177"/>
    <w:rsid w:val="001E5362"/>
    <w:rsid w:val="001E5C4E"/>
    <w:rsid w:val="001F20FE"/>
    <w:rsid w:val="001F7D55"/>
    <w:rsid w:val="0020362C"/>
    <w:rsid w:val="00216024"/>
    <w:rsid w:val="00224809"/>
    <w:rsid w:val="002317C4"/>
    <w:rsid w:val="00243F8F"/>
    <w:rsid w:val="00245735"/>
    <w:rsid w:val="002469D2"/>
    <w:rsid w:val="00257236"/>
    <w:rsid w:val="00263E44"/>
    <w:rsid w:val="002645FC"/>
    <w:rsid w:val="002749A3"/>
    <w:rsid w:val="00275B66"/>
    <w:rsid w:val="00276520"/>
    <w:rsid w:val="002778E8"/>
    <w:rsid w:val="002819A6"/>
    <w:rsid w:val="002A07E4"/>
    <w:rsid w:val="002A2D63"/>
    <w:rsid w:val="002A30DB"/>
    <w:rsid w:val="002A4A55"/>
    <w:rsid w:val="002A6F66"/>
    <w:rsid w:val="002B2FD2"/>
    <w:rsid w:val="002B7B9F"/>
    <w:rsid w:val="002C3E84"/>
    <w:rsid w:val="002C7148"/>
    <w:rsid w:val="002D08D7"/>
    <w:rsid w:val="002D51D9"/>
    <w:rsid w:val="002D5C0F"/>
    <w:rsid w:val="002E02BC"/>
    <w:rsid w:val="002E2404"/>
    <w:rsid w:val="002F64C1"/>
    <w:rsid w:val="003036F5"/>
    <w:rsid w:val="00303758"/>
    <w:rsid w:val="00311591"/>
    <w:rsid w:val="00317E58"/>
    <w:rsid w:val="003259C8"/>
    <w:rsid w:val="00326B3E"/>
    <w:rsid w:val="00330C25"/>
    <w:rsid w:val="00331AE9"/>
    <w:rsid w:val="0033330C"/>
    <w:rsid w:val="003446FF"/>
    <w:rsid w:val="00352A44"/>
    <w:rsid w:val="0035455D"/>
    <w:rsid w:val="0036091B"/>
    <w:rsid w:val="00364E22"/>
    <w:rsid w:val="00375E18"/>
    <w:rsid w:val="003857F1"/>
    <w:rsid w:val="00390ED0"/>
    <w:rsid w:val="00396AC2"/>
    <w:rsid w:val="003A2AC9"/>
    <w:rsid w:val="003A3A60"/>
    <w:rsid w:val="003B4CB9"/>
    <w:rsid w:val="003B6C51"/>
    <w:rsid w:val="003C2C28"/>
    <w:rsid w:val="003D5C14"/>
    <w:rsid w:val="003E0761"/>
    <w:rsid w:val="003E23EC"/>
    <w:rsid w:val="003F3DAF"/>
    <w:rsid w:val="003F3F77"/>
    <w:rsid w:val="003F451D"/>
    <w:rsid w:val="00402CE8"/>
    <w:rsid w:val="0041515A"/>
    <w:rsid w:val="00415EAE"/>
    <w:rsid w:val="004248B2"/>
    <w:rsid w:val="00425FAC"/>
    <w:rsid w:val="004338CF"/>
    <w:rsid w:val="00433C53"/>
    <w:rsid w:val="004358FA"/>
    <w:rsid w:val="004359C9"/>
    <w:rsid w:val="00440A33"/>
    <w:rsid w:val="00444620"/>
    <w:rsid w:val="00454549"/>
    <w:rsid w:val="004633A1"/>
    <w:rsid w:val="004639CE"/>
    <w:rsid w:val="00464535"/>
    <w:rsid w:val="004647C4"/>
    <w:rsid w:val="00467FB0"/>
    <w:rsid w:val="0047277A"/>
    <w:rsid w:val="00474197"/>
    <w:rsid w:val="00475F6F"/>
    <w:rsid w:val="00484469"/>
    <w:rsid w:val="00491424"/>
    <w:rsid w:val="00491EC4"/>
    <w:rsid w:val="00493162"/>
    <w:rsid w:val="00493A3B"/>
    <w:rsid w:val="00493D12"/>
    <w:rsid w:val="004945EC"/>
    <w:rsid w:val="00494B13"/>
    <w:rsid w:val="004A00B8"/>
    <w:rsid w:val="004A48C1"/>
    <w:rsid w:val="004A6437"/>
    <w:rsid w:val="004A78DC"/>
    <w:rsid w:val="004C2C3A"/>
    <w:rsid w:val="004C2FEC"/>
    <w:rsid w:val="004C467F"/>
    <w:rsid w:val="004E5C0F"/>
    <w:rsid w:val="004E67FE"/>
    <w:rsid w:val="004E7F7D"/>
    <w:rsid w:val="004F2160"/>
    <w:rsid w:val="004F2814"/>
    <w:rsid w:val="005076EB"/>
    <w:rsid w:val="00511476"/>
    <w:rsid w:val="00517A0A"/>
    <w:rsid w:val="0052330B"/>
    <w:rsid w:val="005268B2"/>
    <w:rsid w:val="005279EB"/>
    <w:rsid w:val="00537BCB"/>
    <w:rsid w:val="00537FF8"/>
    <w:rsid w:val="00541B6A"/>
    <w:rsid w:val="005452A2"/>
    <w:rsid w:val="00546DCB"/>
    <w:rsid w:val="00547023"/>
    <w:rsid w:val="00562ADB"/>
    <w:rsid w:val="005706FD"/>
    <w:rsid w:val="0057701C"/>
    <w:rsid w:val="005778B5"/>
    <w:rsid w:val="00582C91"/>
    <w:rsid w:val="0058564D"/>
    <w:rsid w:val="00585C9B"/>
    <w:rsid w:val="00587D1A"/>
    <w:rsid w:val="0059050A"/>
    <w:rsid w:val="00591D58"/>
    <w:rsid w:val="00597969"/>
    <w:rsid w:val="005A2518"/>
    <w:rsid w:val="005B02D1"/>
    <w:rsid w:val="005B1771"/>
    <w:rsid w:val="005B49FC"/>
    <w:rsid w:val="005B4D56"/>
    <w:rsid w:val="005C04D5"/>
    <w:rsid w:val="005C4D70"/>
    <w:rsid w:val="005C7F43"/>
    <w:rsid w:val="005D3A11"/>
    <w:rsid w:val="005D58A5"/>
    <w:rsid w:val="005D6ADE"/>
    <w:rsid w:val="005F15BA"/>
    <w:rsid w:val="005F343F"/>
    <w:rsid w:val="005F5618"/>
    <w:rsid w:val="0060028C"/>
    <w:rsid w:val="00602362"/>
    <w:rsid w:val="00606492"/>
    <w:rsid w:val="00606BDB"/>
    <w:rsid w:val="00617713"/>
    <w:rsid w:val="00630D53"/>
    <w:rsid w:val="00641F68"/>
    <w:rsid w:val="00664A8C"/>
    <w:rsid w:val="0067172B"/>
    <w:rsid w:val="00676A78"/>
    <w:rsid w:val="00680DAE"/>
    <w:rsid w:val="006829E8"/>
    <w:rsid w:val="00683199"/>
    <w:rsid w:val="00686BA8"/>
    <w:rsid w:val="006929D2"/>
    <w:rsid w:val="00697BA0"/>
    <w:rsid w:val="00697D32"/>
    <w:rsid w:val="006A0527"/>
    <w:rsid w:val="006A7C39"/>
    <w:rsid w:val="006B0F42"/>
    <w:rsid w:val="006B3D6F"/>
    <w:rsid w:val="006B739B"/>
    <w:rsid w:val="006C289E"/>
    <w:rsid w:val="006D44B0"/>
    <w:rsid w:val="006D6AFD"/>
    <w:rsid w:val="006E55F3"/>
    <w:rsid w:val="006E73AE"/>
    <w:rsid w:val="006F1C87"/>
    <w:rsid w:val="006F1F61"/>
    <w:rsid w:val="006F5D6D"/>
    <w:rsid w:val="00710C09"/>
    <w:rsid w:val="00710D89"/>
    <w:rsid w:val="00715D1B"/>
    <w:rsid w:val="00715D41"/>
    <w:rsid w:val="00721B23"/>
    <w:rsid w:val="00723808"/>
    <w:rsid w:val="00731A1C"/>
    <w:rsid w:val="00734822"/>
    <w:rsid w:val="00737D7F"/>
    <w:rsid w:val="00741054"/>
    <w:rsid w:val="007424C9"/>
    <w:rsid w:val="007527C1"/>
    <w:rsid w:val="0075648A"/>
    <w:rsid w:val="007611FE"/>
    <w:rsid w:val="00761DF5"/>
    <w:rsid w:val="00764E72"/>
    <w:rsid w:val="007749D5"/>
    <w:rsid w:val="00781129"/>
    <w:rsid w:val="00782C58"/>
    <w:rsid w:val="00782E69"/>
    <w:rsid w:val="007A4E7A"/>
    <w:rsid w:val="007B0940"/>
    <w:rsid w:val="007B19BA"/>
    <w:rsid w:val="007B36A3"/>
    <w:rsid w:val="007C0316"/>
    <w:rsid w:val="007D5991"/>
    <w:rsid w:val="007D60CD"/>
    <w:rsid w:val="007E2892"/>
    <w:rsid w:val="007E43B2"/>
    <w:rsid w:val="007E5BAC"/>
    <w:rsid w:val="007F3F65"/>
    <w:rsid w:val="00800C16"/>
    <w:rsid w:val="00806A73"/>
    <w:rsid w:val="008137A7"/>
    <w:rsid w:val="00816BA5"/>
    <w:rsid w:val="00821AFC"/>
    <w:rsid w:val="0082216B"/>
    <w:rsid w:val="00822185"/>
    <w:rsid w:val="00826EE0"/>
    <w:rsid w:val="00831A84"/>
    <w:rsid w:val="00842E31"/>
    <w:rsid w:val="00853741"/>
    <w:rsid w:val="00854803"/>
    <w:rsid w:val="00854A4C"/>
    <w:rsid w:val="00861129"/>
    <w:rsid w:val="0086242A"/>
    <w:rsid w:val="00862C74"/>
    <w:rsid w:val="00863BA5"/>
    <w:rsid w:val="008664CF"/>
    <w:rsid w:val="00867B76"/>
    <w:rsid w:val="008715FD"/>
    <w:rsid w:val="00872B40"/>
    <w:rsid w:val="00881C78"/>
    <w:rsid w:val="00884EB9"/>
    <w:rsid w:val="00887FDB"/>
    <w:rsid w:val="008A4172"/>
    <w:rsid w:val="008A5962"/>
    <w:rsid w:val="008A6EBE"/>
    <w:rsid w:val="008A728A"/>
    <w:rsid w:val="008C4B97"/>
    <w:rsid w:val="008D55A6"/>
    <w:rsid w:val="008D61D4"/>
    <w:rsid w:val="008E16A6"/>
    <w:rsid w:val="008E47A2"/>
    <w:rsid w:val="008E49E9"/>
    <w:rsid w:val="008E6B5E"/>
    <w:rsid w:val="008F1DFE"/>
    <w:rsid w:val="008F2FC7"/>
    <w:rsid w:val="008F554B"/>
    <w:rsid w:val="00902463"/>
    <w:rsid w:val="0091169D"/>
    <w:rsid w:val="00914C67"/>
    <w:rsid w:val="00914F87"/>
    <w:rsid w:val="00915AAF"/>
    <w:rsid w:val="009255C6"/>
    <w:rsid w:val="00927AAE"/>
    <w:rsid w:val="00933F35"/>
    <w:rsid w:val="009350A2"/>
    <w:rsid w:val="00942850"/>
    <w:rsid w:val="00944E49"/>
    <w:rsid w:val="00945E79"/>
    <w:rsid w:val="009531E9"/>
    <w:rsid w:val="0095547D"/>
    <w:rsid w:val="00962391"/>
    <w:rsid w:val="00962A10"/>
    <w:rsid w:val="0096587B"/>
    <w:rsid w:val="00967319"/>
    <w:rsid w:val="00977F22"/>
    <w:rsid w:val="009A1F33"/>
    <w:rsid w:val="009A20ED"/>
    <w:rsid w:val="009A36EE"/>
    <w:rsid w:val="009A6CF6"/>
    <w:rsid w:val="009A73B3"/>
    <w:rsid w:val="009B25BF"/>
    <w:rsid w:val="009C5ABB"/>
    <w:rsid w:val="009C7FF2"/>
    <w:rsid w:val="009D1EF5"/>
    <w:rsid w:val="009D367A"/>
    <w:rsid w:val="009E4178"/>
    <w:rsid w:val="009F197B"/>
    <w:rsid w:val="009F450C"/>
    <w:rsid w:val="00A02EDE"/>
    <w:rsid w:val="00A033A1"/>
    <w:rsid w:val="00A07250"/>
    <w:rsid w:val="00A11A2D"/>
    <w:rsid w:val="00A1538F"/>
    <w:rsid w:val="00A166C0"/>
    <w:rsid w:val="00A1765A"/>
    <w:rsid w:val="00A30A03"/>
    <w:rsid w:val="00A31FC9"/>
    <w:rsid w:val="00A4613F"/>
    <w:rsid w:val="00A508F4"/>
    <w:rsid w:val="00A51271"/>
    <w:rsid w:val="00A51E5A"/>
    <w:rsid w:val="00A54BC4"/>
    <w:rsid w:val="00A66A43"/>
    <w:rsid w:val="00A83498"/>
    <w:rsid w:val="00A84D9E"/>
    <w:rsid w:val="00A93C39"/>
    <w:rsid w:val="00A93F51"/>
    <w:rsid w:val="00A94218"/>
    <w:rsid w:val="00AA43C3"/>
    <w:rsid w:val="00AA5A42"/>
    <w:rsid w:val="00AB65CA"/>
    <w:rsid w:val="00AC074E"/>
    <w:rsid w:val="00AE4D43"/>
    <w:rsid w:val="00AF625C"/>
    <w:rsid w:val="00B11D9F"/>
    <w:rsid w:val="00B13AF4"/>
    <w:rsid w:val="00B1574D"/>
    <w:rsid w:val="00B17405"/>
    <w:rsid w:val="00B17450"/>
    <w:rsid w:val="00B21294"/>
    <w:rsid w:val="00B24895"/>
    <w:rsid w:val="00B3063C"/>
    <w:rsid w:val="00B31A3C"/>
    <w:rsid w:val="00B3244A"/>
    <w:rsid w:val="00B3592D"/>
    <w:rsid w:val="00B365B9"/>
    <w:rsid w:val="00B41908"/>
    <w:rsid w:val="00B452FA"/>
    <w:rsid w:val="00B62C9A"/>
    <w:rsid w:val="00B72103"/>
    <w:rsid w:val="00B7316A"/>
    <w:rsid w:val="00B761A9"/>
    <w:rsid w:val="00B7727A"/>
    <w:rsid w:val="00B833C4"/>
    <w:rsid w:val="00B8378D"/>
    <w:rsid w:val="00B84343"/>
    <w:rsid w:val="00B90FCF"/>
    <w:rsid w:val="00B91162"/>
    <w:rsid w:val="00B93773"/>
    <w:rsid w:val="00B95039"/>
    <w:rsid w:val="00BA03DA"/>
    <w:rsid w:val="00BA0E2F"/>
    <w:rsid w:val="00BA2A4A"/>
    <w:rsid w:val="00BB1CF3"/>
    <w:rsid w:val="00BB3E47"/>
    <w:rsid w:val="00BC1069"/>
    <w:rsid w:val="00BC32EC"/>
    <w:rsid w:val="00BC79DC"/>
    <w:rsid w:val="00BD6DE6"/>
    <w:rsid w:val="00BE2896"/>
    <w:rsid w:val="00BE29E6"/>
    <w:rsid w:val="00BE2F89"/>
    <w:rsid w:val="00BE5196"/>
    <w:rsid w:val="00BF486E"/>
    <w:rsid w:val="00C021FA"/>
    <w:rsid w:val="00C03EA0"/>
    <w:rsid w:val="00C12724"/>
    <w:rsid w:val="00C13905"/>
    <w:rsid w:val="00C21FAA"/>
    <w:rsid w:val="00C226AA"/>
    <w:rsid w:val="00C22C8C"/>
    <w:rsid w:val="00C24ACF"/>
    <w:rsid w:val="00C32153"/>
    <w:rsid w:val="00C36EFE"/>
    <w:rsid w:val="00C47ED1"/>
    <w:rsid w:val="00C52EA9"/>
    <w:rsid w:val="00C531A4"/>
    <w:rsid w:val="00C53804"/>
    <w:rsid w:val="00C61796"/>
    <w:rsid w:val="00C639FF"/>
    <w:rsid w:val="00C63CFD"/>
    <w:rsid w:val="00C64C5E"/>
    <w:rsid w:val="00C739A2"/>
    <w:rsid w:val="00C74113"/>
    <w:rsid w:val="00C75884"/>
    <w:rsid w:val="00C76DE5"/>
    <w:rsid w:val="00C806C2"/>
    <w:rsid w:val="00C863ED"/>
    <w:rsid w:val="00CB002E"/>
    <w:rsid w:val="00CB4039"/>
    <w:rsid w:val="00CB7436"/>
    <w:rsid w:val="00CB7F92"/>
    <w:rsid w:val="00CC1CB2"/>
    <w:rsid w:val="00CC2E54"/>
    <w:rsid w:val="00CC55AA"/>
    <w:rsid w:val="00CD0180"/>
    <w:rsid w:val="00CD1A21"/>
    <w:rsid w:val="00CD27EA"/>
    <w:rsid w:val="00CD57C2"/>
    <w:rsid w:val="00CE400B"/>
    <w:rsid w:val="00CE5C71"/>
    <w:rsid w:val="00CF2E0A"/>
    <w:rsid w:val="00D00982"/>
    <w:rsid w:val="00D03C36"/>
    <w:rsid w:val="00D041C9"/>
    <w:rsid w:val="00D04A91"/>
    <w:rsid w:val="00D10D58"/>
    <w:rsid w:val="00D12DA4"/>
    <w:rsid w:val="00D202B2"/>
    <w:rsid w:val="00D2031E"/>
    <w:rsid w:val="00D2122C"/>
    <w:rsid w:val="00D3321C"/>
    <w:rsid w:val="00D335AD"/>
    <w:rsid w:val="00D42389"/>
    <w:rsid w:val="00D42EC2"/>
    <w:rsid w:val="00D4738B"/>
    <w:rsid w:val="00D60211"/>
    <w:rsid w:val="00D6411F"/>
    <w:rsid w:val="00D74651"/>
    <w:rsid w:val="00D76DEB"/>
    <w:rsid w:val="00D80A22"/>
    <w:rsid w:val="00D8525B"/>
    <w:rsid w:val="00D90A4B"/>
    <w:rsid w:val="00D92A7D"/>
    <w:rsid w:val="00D94DAB"/>
    <w:rsid w:val="00D97F73"/>
    <w:rsid w:val="00DA09B5"/>
    <w:rsid w:val="00DA1802"/>
    <w:rsid w:val="00DA326D"/>
    <w:rsid w:val="00DA48B0"/>
    <w:rsid w:val="00DB7199"/>
    <w:rsid w:val="00DC0DDF"/>
    <w:rsid w:val="00DC5444"/>
    <w:rsid w:val="00DC5890"/>
    <w:rsid w:val="00DC76F8"/>
    <w:rsid w:val="00DD1BB2"/>
    <w:rsid w:val="00DD233F"/>
    <w:rsid w:val="00DD30C2"/>
    <w:rsid w:val="00DD7947"/>
    <w:rsid w:val="00DE0DEF"/>
    <w:rsid w:val="00DF4DE5"/>
    <w:rsid w:val="00E0306A"/>
    <w:rsid w:val="00E04793"/>
    <w:rsid w:val="00E12366"/>
    <w:rsid w:val="00E2123B"/>
    <w:rsid w:val="00E2503E"/>
    <w:rsid w:val="00E27DDD"/>
    <w:rsid w:val="00E3305B"/>
    <w:rsid w:val="00E43751"/>
    <w:rsid w:val="00E43A9D"/>
    <w:rsid w:val="00E46CCB"/>
    <w:rsid w:val="00E52DC5"/>
    <w:rsid w:val="00E53BD3"/>
    <w:rsid w:val="00E53F7E"/>
    <w:rsid w:val="00E54488"/>
    <w:rsid w:val="00E570DA"/>
    <w:rsid w:val="00E573B8"/>
    <w:rsid w:val="00E573E1"/>
    <w:rsid w:val="00E57C37"/>
    <w:rsid w:val="00E6723A"/>
    <w:rsid w:val="00E6724E"/>
    <w:rsid w:val="00E71499"/>
    <w:rsid w:val="00E71CC8"/>
    <w:rsid w:val="00E72671"/>
    <w:rsid w:val="00E74985"/>
    <w:rsid w:val="00E76EBD"/>
    <w:rsid w:val="00E80698"/>
    <w:rsid w:val="00E813B1"/>
    <w:rsid w:val="00E96DC6"/>
    <w:rsid w:val="00EA03B8"/>
    <w:rsid w:val="00EA112D"/>
    <w:rsid w:val="00EA4EDA"/>
    <w:rsid w:val="00EB31B2"/>
    <w:rsid w:val="00EB5924"/>
    <w:rsid w:val="00EB7F9B"/>
    <w:rsid w:val="00EC0BA3"/>
    <w:rsid w:val="00EC365B"/>
    <w:rsid w:val="00EC40DB"/>
    <w:rsid w:val="00EE593F"/>
    <w:rsid w:val="00EE7133"/>
    <w:rsid w:val="00EF28DE"/>
    <w:rsid w:val="00EF6050"/>
    <w:rsid w:val="00EF7BD6"/>
    <w:rsid w:val="00F043AB"/>
    <w:rsid w:val="00F06C11"/>
    <w:rsid w:val="00F16A8F"/>
    <w:rsid w:val="00F2520D"/>
    <w:rsid w:val="00F3110C"/>
    <w:rsid w:val="00F33875"/>
    <w:rsid w:val="00F35C59"/>
    <w:rsid w:val="00F35F7F"/>
    <w:rsid w:val="00F40B16"/>
    <w:rsid w:val="00F43791"/>
    <w:rsid w:val="00F43D6A"/>
    <w:rsid w:val="00F44992"/>
    <w:rsid w:val="00F508FA"/>
    <w:rsid w:val="00F513CB"/>
    <w:rsid w:val="00F56577"/>
    <w:rsid w:val="00F650B1"/>
    <w:rsid w:val="00F73EE6"/>
    <w:rsid w:val="00F74973"/>
    <w:rsid w:val="00F81ED7"/>
    <w:rsid w:val="00F90274"/>
    <w:rsid w:val="00F92246"/>
    <w:rsid w:val="00F95DE9"/>
    <w:rsid w:val="00FA0835"/>
    <w:rsid w:val="00FA20FA"/>
    <w:rsid w:val="00FB6572"/>
    <w:rsid w:val="00FB7857"/>
    <w:rsid w:val="00FD51F4"/>
    <w:rsid w:val="00FD65C8"/>
    <w:rsid w:val="00FF3674"/>
    <w:rsid w:val="00FF4994"/>
    <w:rsid w:val="00FF73B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083F71"/>
  <w15:chartTrackingRefBased/>
  <w15:docId w15:val="{B76591A1-46BD-4DD3-AE89-0F1EABB3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D97F73"/>
    <w:pPr>
      <w:spacing w:before="240" w:after="240"/>
    </w:pPr>
    <w:rPr>
      <w:rFonts w:ascii="Arial" w:hAnsi="Arial"/>
      <w:sz w:val="22"/>
      <w:szCs w:val="24"/>
    </w:rPr>
  </w:style>
  <w:style w:type="paragraph" w:styleId="Heading1">
    <w:name w:val="heading 1"/>
    <w:next w:val="BodyText"/>
    <w:link w:val="Heading1Char"/>
    <w:uiPriority w:val="9"/>
    <w:qFormat/>
    <w:rsid w:val="00715D1B"/>
    <w:pPr>
      <w:keepNext/>
      <w:keepLines/>
      <w:suppressAutoHyphens/>
      <w:spacing w:before="200" w:after="200"/>
      <w:outlineLvl w:val="0"/>
    </w:pPr>
    <w:rPr>
      <w:rFonts w:ascii="Arial" w:hAnsi="Arial" w:cs="Arial"/>
      <w:b/>
      <w:bCs/>
      <w:sz w:val="40"/>
      <w:szCs w:val="36"/>
    </w:rPr>
  </w:style>
  <w:style w:type="paragraph" w:styleId="Heading2">
    <w:name w:val="heading 2"/>
    <w:next w:val="BodyText"/>
    <w:link w:val="Heading2Char"/>
    <w:uiPriority w:val="9"/>
    <w:qFormat/>
    <w:rsid w:val="00715D1B"/>
    <w:pPr>
      <w:keepNext/>
      <w:keepLines/>
      <w:suppressAutoHyphens/>
      <w:spacing w:before="200" w:after="200"/>
      <w:outlineLvl w:val="1"/>
    </w:pPr>
    <w:rPr>
      <w:rFonts w:ascii="Arial" w:hAnsi="Arial" w:cs="Arial"/>
      <w:b/>
      <w:bCs/>
      <w:sz w:val="32"/>
      <w:szCs w:val="32"/>
    </w:rPr>
  </w:style>
  <w:style w:type="paragraph" w:styleId="Heading3">
    <w:name w:val="heading 3"/>
    <w:next w:val="BodyText"/>
    <w:link w:val="Heading3Char"/>
    <w:uiPriority w:val="9"/>
    <w:qFormat/>
    <w:rsid w:val="00715D1B"/>
    <w:pPr>
      <w:keepNext/>
      <w:keepLines/>
      <w:suppressAutoHyphens/>
      <w:spacing w:before="200" w:after="200"/>
      <w:outlineLvl w:val="2"/>
    </w:pPr>
    <w:rPr>
      <w:rFonts w:ascii="Arial" w:hAnsi="Arial" w:cs="Arial"/>
      <w:b/>
      <w:bCs/>
      <w:sz w:val="28"/>
      <w:szCs w:val="24"/>
    </w:rPr>
  </w:style>
  <w:style w:type="paragraph" w:styleId="Heading4">
    <w:name w:val="heading 4"/>
    <w:next w:val="BodyText"/>
    <w:link w:val="Heading4Char"/>
    <w:qFormat/>
    <w:rsid w:val="0005581F"/>
    <w:pPr>
      <w:keepNext/>
      <w:keepLines/>
      <w:suppressAutoHyphens/>
      <w:spacing w:before="200" w:after="200"/>
      <w:outlineLvl w:val="3"/>
    </w:pPr>
    <w:rPr>
      <w:rFonts w:ascii="Calibri" w:hAnsi="Calibri"/>
      <w:b/>
      <w:bCs/>
      <w:sz w:val="28"/>
      <w:szCs w:val="28"/>
    </w:rPr>
  </w:style>
  <w:style w:type="paragraph" w:styleId="Heading5">
    <w:name w:val="heading 5"/>
    <w:next w:val="BodyText"/>
    <w:link w:val="Heading5Char"/>
    <w:qFormat/>
    <w:rsid w:val="0005581F"/>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84D9E"/>
    <w:rPr>
      <w:rFonts w:ascii="Arial" w:hAnsi="Arial"/>
      <w:color w:val="0000FF"/>
      <w:sz w:val="22"/>
      <w:u w:val="single"/>
      <w:lang w:val="en-AU"/>
    </w:rPr>
  </w:style>
  <w:style w:type="character" w:styleId="FollowedHyperlink">
    <w:name w:val="FollowedHyperlink"/>
    <w:unhideWhenUsed/>
    <w:rsid w:val="00872B40"/>
    <w:rPr>
      <w:color w:val="800080"/>
      <w:u w:val="single"/>
    </w:rPr>
  </w:style>
  <w:style w:type="character" w:customStyle="1" w:styleId="Heading2Char">
    <w:name w:val="Heading 2 Char"/>
    <w:link w:val="Heading2"/>
    <w:uiPriority w:val="9"/>
    <w:locked/>
    <w:rsid w:val="00715D1B"/>
    <w:rPr>
      <w:rFonts w:ascii="Arial" w:hAnsi="Arial" w:cs="Arial"/>
      <w:b/>
      <w:bCs/>
      <w:sz w:val="32"/>
      <w:szCs w:val="32"/>
    </w:rPr>
  </w:style>
  <w:style w:type="character" w:customStyle="1" w:styleId="Heading3Char">
    <w:name w:val="Heading 3 Char"/>
    <w:link w:val="Heading3"/>
    <w:uiPriority w:val="9"/>
    <w:locked/>
    <w:rsid w:val="00715D1B"/>
    <w:rPr>
      <w:rFonts w:ascii="Arial" w:hAnsi="Arial" w:cs="Arial"/>
      <w:b/>
      <w:bCs/>
      <w:sz w:val="28"/>
      <w:szCs w:val="24"/>
    </w:rPr>
  </w:style>
  <w:style w:type="character" w:customStyle="1" w:styleId="Heading4Char">
    <w:name w:val="Heading 4 Char"/>
    <w:link w:val="Heading4"/>
    <w:locked/>
    <w:rsid w:val="0005581F"/>
    <w:rPr>
      <w:rFonts w:ascii="Calibri" w:hAnsi="Calibri"/>
      <w:b/>
      <w:bCs/>
      <w:sz w:val="28"/>
      <w:szCs w:val="28"/>
      <w:lang w:val="en-AU" w:eastAsia="en-AU" w:bidi="ar-SA"/>
    </w:rPr>
  </w:style>
  <w:style w:type="character" w:customStyle="1" w:styleId="Heading5Char">
    <w:name w:val="Heading 5 Char"/>
    <w:link w:val="Heading5"/>
    <w:locked/>
    <w:rsid w:val="0005581F"/>
    <w:rPr>
      <w:rFonts w:ascii="Calibri" w:hAnsi="Calibri"/>
      <w:b/>
      <w:bCs/>
      <w:iCs/>
      <w:sz w:val="24"/>
      <w:szCs w:val="26"/>
      <w:lang w:val="en-AU" w:eastAsia="en-AU" w:bidi="ar-SA"/>
    </w:rPr>
  </w:style>
  <w:style w:type="paragraph" w:styleId="TOC1">
    <w:name w:val="toc 1"/>
    <w:uiPriority w:val="39"/>
    <w:unhideWhenUsed/>
    <w:rsid w:val="00A84D9E"/>
    <w:pPr>
      <w:tabs>
        <w:tab w:val="right" w:pos="9639"/>
      </w:tabs>
      <w:suppressAutoHyphens/>
      <w:spacing w:before="60" w:after="60"/>
    </w:pPr>
    <w:rPr>
      <w:rFonts w:ascii="Arial" w:hAnsi="Arial"/>
      <w:b/>
      <w:sz w:val="22"/>
      <w:lang w:eastAsia="en-US"/>
    </w:rPr>
  </w:style>
  <w:style w:type="paragraph" w:styleId="TOC2">
    <w:name w:val="toc 2"/>
    <w:uiPriority w:val="39"/>
    <w:unhideWhenUsed/>
    <w:rsid w:val="00A84D9E"/>
    <w:pPr>
      <w:tabs>
        <w:tab w:val="right" w:pos="9639"/>
      </w:tabs>
      <w:suppressAutoHyphens/>
      <w:spacing w:before="60" w:after="60"/>
      <w:ind w:left="284"/>
    </w:pPr>
    <w:rPr>
      <w:rFonts w:ascii="Arial" w:hAnsi="Arial"/>
      <w:sz w:val="22"/>
      <w:lang w:eastAsia="en-US"/>
    </w:rPr>
  </w:style>
  <w:style w:type="paragraph" w:styleId="TOC3">
    <w:name w:val="toc 3"/>
    <w:basedOn w:val="TOC2"/>
    <w:uiPriority w:val="39"/>
    <w:rsid w:val="00B11D9F"/>
    <w:pPr>
      <w:ind w:left="567"/>
    </w:pPr>
  </w:style>
  <w:style w:type="paragraph" w:styleId="Header">
    <w:name w:val="header"/>
    <w:link w:val="HeaderChar"/>
    <w:rsid w:val="00B21294"/>
    <w:pPr>
      <w:tabs>
        <w:tab w:val="right" w:pos="9639"/>
      </w:tabs>
      <w:suppressAutoHyphens/>
    </w:pPr>
    <w:rPr>
      <w:rFonts w:ascii="Calibri" w:hAnsi="Calibri"/>
      <w:sz w:val="16"/>
      <w:szCs w:val="24"/>
    </w:rPr>
  </w:style>
  <w:style w:type="paragraph" w:styleId="Footer">
    <w:name w:val="footer"/>
    <w:link w:val="FooterChar"/>
    <w:uiPriority w:val="99"/>
    <w:rsid w:val="00715D1B"/>
    <w:pPr>
      <w:tabs>
        <w:tab w:val="center" w:pos="5387"/>
        <w:tab w:val="right" w:pos="9639"/>
      </w:tabs>
      <w:suppressAutoHyphens/>
    </w:pPr>
    <w:rPr>
      <w:rFonts w:ascii="Arial" w:hAnsi="Arial"/>
      <w:sz w:val="16"/>
      <w:szCs w:val="16"/>
    </w:rPr>
  </w:style>
  <w:style w:type="paragraph" w:styleId="Title">
    <w:name w:val="Title"/>
    <w:next w:val="BodyText"/>
    <w:link w:val="TitleChar"/>
    <w:qFormat/>
    <w:rsid w:val="0005581F"/>
    <w:pPr>
      <w:keepNext/>
      <w:keepLines/>
      <w:suppressAutoHyphens/>
      <w:spacing w:after="200"/>
      <w:outlineLvl w:val="0"/>
    </w:pPr>
    <w:rPr>
      <w:rFonts w:ascii="Calibri" w:hAnsi="Calibri" w:cs="Arial"/>
      <w:b/>
      <w:bCs/>
      <w:sz w:val="44"/>
      <w:szCs w:val="40"/>
    </w:rPr>
  </w:style>
  <w:style w:type="character" w:styleId="PageNumber">
    <w:name w:val="page number"/>
    <w:aliases w:val="Header/Footer"/>
    <w:rPr>
      <w:rFonts w:ascii="Calibri" w:hAnsi="Calibri" w:hint="default"/>
      <w:sz w:val="16"/>
    </w:rPr>
  </w:style>
  <w:style w:type="table" w:styleId="TableGrid">
    <w:name w:val="Table Grid"/>
    <w:basedOn w:val="TableNormal"/>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pPr>
      <w:numPr>
        <w:numId w:val="2"/>
      </w:numPr>
    </w:pPr>
  </w:style>
  <w:style w:type="paragraph" w:styleId="BodyText">
    <w:name w:val="Body Text"/>
    <w:link w:val="BodyTextChar"/>
    <w:rsid w:val="00A84D9E"/>
    <w:pPr>
      <w:suppressAutoHyphens/>
      <w:spacing w:before="200" w:after="200"/>
    </w:pPr>
    <w:rPr>
      <w:rFonts w:ascii="Arial" w:hAnsi="Arial"/>
      <w:sz w:val="22"/>
    </w:rPr>
  </w:style>
  <w:style w:type="numbering" w:customStyle="1" w:styleId="StyleOutlinenumbered">
    <w:name w:val="Style Outline numbered"/>
    <w:basedOn w:val="NoList"/>
    <w:rsid w:val="002645FC"/>
    <w:pPr>
      <w:numPr>
        <w:numId w:val="3"/>
      </w:numPr>
    </w:pPr>
  </w:style>
  <w:style w:type="paragraph" w:styleId="ListBullet">
    <w:name w:val="List Bullet"/>
    <w:rsid w:val="00A84D9E"/>
    <w:pPr>
      <w:numPr>
        <w:numId w:val="4"/>
      </w:numPr>
      <w:suppressAutoHyphens/>
    </w:pPr>
    <w:rPr>
      <w:rFonts w:ascii="Arial" w:hAnsi="Arial"/>
      <w:sz w:val="22"/>
      <w:szCs w:val="24"/>
    </w:rPr>
  </w:style>
  <w:style w:type="paragraph" w:styleId="ListBullet2">
    <w:name w:val="List Bullet 2"/>
    <w:rsid w:val="0005581F"/>
    <w:pPr>
      <w:numPr>
        <w:numId w:val="5"/>
      </w:numPr>
      <w:suppressAutoHyphens/>
    </w:pPr>
    <w:rPr>
      <w:rFonts w:ascii="Calibri" w:hAnsi="Calibri"/>
      <w:sz w:val="22"/>
      <w:szCs w:val="24"/>
    </w:rPr>
  </w:style>
  <w:style w:type="paragraph" w:styleId="ListNumber">
    <w:name w:val="List Number"/>
    <w:rsid w:val="0005581F"/>
    <w:pPr>
      <w:numPr>
        <w:numId w:val="6"/>
      </w:numPr>
    </w:pPr>
    <w:rPr>
      <w:rFonts w:ascii="Calibri" w:hAnsi="Calibri"/>
      <w:sz w:val="22"/>
      <w:szCs w:val="24"/>
    </w:rPr>
  </w:style>
  <w:style w:type="paragraph" w:styleId="ListNumber2">
    <w:name w:val="List Number 2"/>
    <w:rsid w:val="0005581F"/>
    <w:pPr>
      <w:numPr>
        <w:numId w:val="7"/>
      </w:numPr>
    </w:pPr>
    <w:rPr>
      <w:rFonts w:ascii="Calibri" w:hAnsi="Calibri"/>
      <w:sz w:val="22"/>
      <w:szCs w:val="24"/>
    </w:rPr>
  </w:style>
  <w:style w:type="character" w:customStyle="1" w:styleId="Heading1Char">
    <w:name w:val="Heading 1 Char"/>
    <w:link w:val="Heading1"/>
    <w:uiPriority w:val="9"/>
    <w:rsid w:val="00715D1B"/>
    <w:rPr>
      <w:rFonts w:ascii="Arial" w:hAnsi="Arial" w:cs="Arial"/>
      <w:b/>
      <w:bCs/>
      <w:sz w:val="40"/>
      <w:szCs w:val="36"/>
    </w:rPr>
  </w:style>
  <w:style w:type="paragraph" w:styleId="ListNumber3">
    <w:name w:val="List Number 3"/>
    <w:basedOn w:val="Normal"/>
    <w:rsid w:val="00375E18"/>
    <w:pPr>
      <w:numPr>
        <w:numId w:val="8"/>
      </w:numPr>
      <w:contextualSpacing/>
    </w:pPr>
  </w:style>
  <w:style w:type="character" w:customStyle="1" w:styleId="BodyTextChar">
    <w:name w:val="Body Text Char"/>
    <w:link w:val="BodyText"/>
    <w:rsid w:val="00A84D9E"/>
    <w:rPr>
      <w:rFonts w:ascii="Arial" w:hAnsi="Arial"/>
      <w:sz w:val="22"/>
    </w:rPr>
  </w:style>
  <w:style w:type="character" w:customStyle="1" w:styleId="TitleChar">
    <w:name w:val="Title Char"/>
    <w:link w:val="Title"/>
    <w:rsid w:val="00197FB3"/>
    <w:rPr>
      <w:rFonts w:ascii="Calibri" w:hAnsi="Calibri" w:cs="Arial"/>
      <w:b/>
      <w:bCs/>
      <w:sz w:val="44"/>
      <w:szCs w:val="40"/>
      <w:lang w:eastAsia="en-AU"/>
    </w:rPr>
  </w:style>
  <w:style w:type="character" w:styleId="CommentReference">
    <w:name w:val="annotation reference"/>
    <w:rsid w:val="004A78DC"/>
    <w:rPr>
      <w:sz w:val="18"/>
      <w:szCs w:val="18"/>
    </w:rPr>
  </w:style>
  <w:style w:type="numbering" w:customStyle="1" w:styleId="StyleBulleted">
    <w:name w:val="Style Bulleted"/>
    <w:rsid w:val="00197FB3"/>
    <w:pPr>
      <w:numPr>
        <w:numId w:val="1"/>
      </w:numPr>
    </w:pPr>
  </w:style>
  <w:style w:type="paragraph" w:styleId="CommentText">
    <w:name w:val="annotation text"/>
    <w:basedOn w:val="Normal"/>
    <w:link w:val="CommentTextChar"/>
    <w:rsid w:val="004A78DC"/>
    <w:rPr>
      <w:sz w:val="24"/>
    </w:rPr>
  </w:style>
  <w:style w:type="character" w:customStyle="1" w:styleId="CommentTextChar">
    <w:name w:val="Comment Text Char"/>
    <w:link w:val="CommentText"/>
    <w:rsid w:val="004A78DC"/>
    <w:rPr>
      <w:rFonts w:ascii="Calibri" w:hAnsi="Calibri"/>
      <w:sz w:val="24"/>
      <w:szCs w:val="24"/>
      <w:lang w:eastAsia="en-AU"/>
    </w:rPr>
  </w:style>
  <w:style w:type="paragraph" w:styleId="Revision">
    <w:name w:val="Revision"/>
    <w:hidden/>
    <w:uiPriority w:val="99"/>
    <w:semiHidden/>
    <w:rsid w:val="003446FF"/>
    <w:rPr>
      <w:rFonts w:ascii="Calibri" w:hAnsi="Calibri"/>
      <w:szCs w:val="24"/>
    </w:rPr>
  </w:style>
  <w:style w:type="paragraph" w:styleId="BalloonText">
    <w:name w:val="Balloon Text"/>
    <w:basedOn w:val="Normal"/>
    <w:link w:val="BalloonTextChar"/>
    <w:rsid w:val="003446FF"/>
    <w:pPr>
      <w:spacing w:before="0" w:after="0"/>
    </w:pPr>
    <w:rPr>
      <w:rFonts w:ascii="Lucida Grande" w:hAnsi="Lucida Grande" w:cs="Lucida Grande"/>
      <w:sz w:val="18"/>
      <w:szCs w:val="18"/>
    </w:rPr>
  </w:style>
  <w:style w:type="character" w:customStyle="1" w:styleId="BalloonTextChar">
    <w:name w:val="Balloon Text Char"/>
    <w:link w:val="BalloonText"/>
    <w:rsid w:val="003446FF"/>
    <w:rPr>
      <w:rFonts w:ascii="Lucida Grande" w:hAnsi="Lucida Grande" w:cs="Lucida Grande"/>
      <w:sz w:val="18"/>
      <w:szCs w:val="18"/>
      <w:lang w:eastAsia="en-AU"/>
    </w:rPr>
  </w:style>
  <w:style w:type="character" w:customStyle="1" w:styleId="HeaderChar">
    <w:name w:val="Header Char"/>
    <w:link w:val="Header"/>
    <w:rsid w:val="009C7FF2"/>
    <w:rPr>
      <w:rFonts w:ascii="Calibri" w:hAnsi="Calibri"/>
      <w:sz w:val="16"/>
      <w:szCs w:val="24"/>
      <w:lang w:eastAsia="en-AU"/>
    </w:rPr>
  </w:style>
  <w:style w:type="character" w:customStyle="1" w:styleId="FooterChar">
    <w:name w:val="Footer Char"/>
    <w:link w:val="Footer"/>
    <w:uiPriority w:val="99"/>
    <w:rsid w:val="00715D1B"/>
    <w:rPr>
      <w:rFonts w:ascii="Arial" w:hAnsi="Arial"/>
      <w:sz w:val="16"/>
      <w:szCs w:val="16"/>
    </w:rPr>
  </w:style>
  <w:style w:type="character" w:customStyle="1" w:styleId="Heading2Char1">
    <w:name w:val="Heading 2 Char1"/>
    <w:locked/>
    <w:rsid w:val="009C7FF2"/>
    <w:rPr>
      <w:rFonts w:ascii="Calibri" w:eastAsia="MS Mincho" w:hAnsi="Calibri" w:cs="Arial"/>
      <w:b/>
      <w:bCs/>
      <w:iCs/>
      <w:sz w:val="36"/>
      <w:szCs w:val="28"/>
    </w:rPr>
  </w:style>
  <w:style w:type="character" w:customStyle="1" w:styleId="Heading3Char1">
    <w:name w:val="Heading 3 Char1"/>
    <w:locked/>
    <w:rsid w:val="009C7FF2"/>
    <w:rPr>
      <w:rFonts w:ascii="Calibri" w:eastAsia="MS Mincho" w:hAnsi="Calibri" w:cs="Arial"/>
      <w:b/>
      <w:bCs/>
      <w:sz w:val="32"/>
      <w:szCs w:val="26"/>
    </w:rPr>
  </w:style>
  <w:style w:type="paragraph" w:styleId="CommentSubject">
    <w:name w:val="annotation subject"/>
    <w:basedOn w:val="CommentText"/>
    <w:next w:val="CommentText"/>
    <w:link w:val="CommentSubjectChar"/>
    <w:rsid w:val="004A78DC"/>
    <w:rPr>
      <w:b/>
      <w:bCs/>
      <w:sz w:val="20"/>
      <w:szCs w:val="20"/>
    </w:rPr>
  </w:style>
  <w:style w:type="character" w:customStyle="1" w:styleId="CommentSubjectChar">
    <w:name w:val="Comment Subject Char"/>
    <w:link w:val="CommentSubject"/>
    <w:rsid w:val="004A78DC"/>
    <w:rPr>
      <w:rFonts w:ascii="Calibri" w:hAnsi="Calibri"/>
      <w:b/>
      <w:bCs/>
      <w:sz w:val="24"/>
      <w:szCs w:val="24"/>
      <w:lang w:eastAsia="en-AU"/>
    </w:rPr>
  </w:style>
  <w:style w:type="paragraph" w:styleId="FootnoteText">
    <w:name w:val="footnote text"/>
    <w:basedOn w:val="BodyText"/>
    <w:link w:val="FootnoteTextChar"/>
    <w:rsid w:val="00B11D9F"/>
    <w:pPr>
      <w:spacing w:before="60" w:after="60"/>
      <w:ind w:left="227" w:hanging="227"/>
    </w:pPr>
    <w:rPr>
      <w:sz w:val="20"/>
    </w:rPr>
  </w:style>
  <w:style w:type="character" w:customStyle="1" w:styleId="FootnoteTextChar">
    <w:name w:val="Footnote Text Char"/>
    <w:link w:val="FootnoteText"/>
    <w:rsid w:val="00B11D9F"/>
    <w:rPr>
      <w:rFonts w:ascii="Calibri" w:hAnsi="Calibri"/>
      <w:lang w:eastAsia="en-AU"/>
    </w:rPr>
  </w:style>
  <w:style w:type="character" w:customStyle="1" w:styleId="FooterURL">
    <w:name w:val="Footer URL"/>
    <w:rsid w:val="00715D1B"/>
    <w:rPr>
      <w:sz w:val="22"/>
      <w:szCs w:val="22"/>
    </w:rPr>
  </w:style>
  <w:style w:type="paragraph" w:customStyle="1" w:styleId="ListBulletCheckbox">
    <w:name w:val="List Bullet Checkbox"/>
    <w:basedOn w:val="BodyText"/>
    <w:qFormat/>
    <w:rsid w:val="00EC365B"/>
    <w:pPr>
      <w:numPr>
        <w:numId w:val="11"/>
      </w:numPr>
      <w:spacing w:before="60" w:after="60"/>
      <w:ind w:left="340" w:hanging="340"/>
    </w:pPr>
  </w:style>
  <w:style w:type="paragraph" w:styleId="ListParagraph">
    <w:name w:val="List Paragraph"/>
    <w:basedOn w:val="Normal"/>
    <w:uiPriority w:val="34"/>
    <w:qFormat/>
    <w:rsid w:val="00782C58"/>
    <w:pPr>
      <w:numPr>
        <w:numId w:val="9"/>
      </w:numPr>
      <w:tabs>
        <w:tab w:val="left" w:pos="440"/>
        <w:tab w:val="left" w:pos="660"/>
      </w:tabs>
      <w:suppressAutoHyphens/>
      <w:autoSpaceDE w:val="0"/>
      <w:autoSpaceDN w:val="0"/>
      <w:adjustRightInd w:val="0"/>
      <w:spacing w:before="0" w:after="0" w:line="300" w:lineRule="atLeast"/>
      <w:ind w:left="454" w:hanging="454"/>
      <w:contextualSpacing/>
      <w:textAlignment w:val="center"/>
      <w:outlineLvl w:val="0"/>
    </w:pPr>
    <w:rPr>
      <w:rFonts w:eastAsia="MS Mincho" w:cs="Arial"/>
      <w:color w:val="000000"/>
      <w:sz w:val="24"/>
      <w:lang w:val="en-GB" w:eastAsia="ja-JP"/>
    </w:rPr>
  </w:style>
  <w:style w:type="character" w:styleId="Strong">
    <w:name w:val="Strong"/>
    <w:qFormat/>
    <w:rsid w:val="00A84D9E"/>
  </w:style>
  <w:style w:type="character" w:styleId="Emphasis">
    <w:name w:val="Emphasis"/>
    <w:qFormat/>
    <w:rsid w:val="00D97F73"/>
  </w:style>
  <w:style w:type="paragraph" w:customStyle="1" w:styleId="Bullet">
    <w:name w:val="Bullet"/>
    <w:basedOn w:val="Normal"/>
    <w:qFormat/>
    <w:rsid w:val="00606BDB"/>
    <w:pPr>
      <w:numPr>
        <w:numId w:val="10"/>
      </w:numPr>
      <w:tabs>
        <w:tab w:val="left" w:pos="440"/>
        <w:tab w:val="left" w:pos="660"/>
      </w:tabs>
      <w:suppressAutoHyphens/>
      <w:autoSpaceDE w:val="0"/>
      <w:autoSpaceDN w:val="0"/>
      <w:adjustRightInd w:val="0"/>
      <w:spacing w:before="0" w:after="57" w:line="240" w:lineRule="atLeast"/>
      <w:ind w:left="227" w:hanging="227"/>
      <w:contextualSpacing/>
      <w:textAlignment w:val="center"/>
    </w:pPr>
    <w:rPr>
      <w:rFonts w:eastAsia="MS Mincho" w:cs="Arial"/>
      <w:color w:val="000000"/>
      <w:sz w:val="19"/>
      <w:szCs w:val="19"/>
      <w:lang w:val="en-GB" w:eastAsia="ja-JP"/>
    </w:rPr>
  </w:style>
  <w:style w:type="paragraph" w:customStyle="1" w:styleId="BasicParagraph">
    <w:name w:val="[Basic Paragraph]"/>
    <w:basedOn w:val="Normal"/>
    <w:uiPriority w:val="99"/>
    <w:rsid w:val="00CC1CB2"/>
    <w:pPr>
      <w:widowControl w:val="0"/>
      <w:autoSpaceDE w:val="0"/>
      <w:autoSpaceDN w:val="0"/>
      <w:adjustRightInd w:val="0"/>
      <w:spacing w:before="0" w:after="0" w:line="288" w:lineRule="auto"/>
      <w:textAlignment w:val="center"/>
    </w:pPr>
    <w:rPr>
      <w:rFonts w:ascii="Courier" w:hAnsi="Courier" w:cs="StoneSansITCStd-Medium"/>
      <w:color w:val="000000"/>
      <w:sz w:val="24"/>
      <w:lang w:val="en-US" w:eastAsia="en-US"/>
    </w:rPr>
  </w:style>
  <w:style w:type="character" w:customStyle="1" w:styleId="Bold">
    <w:name w:val="Bold"/>
    <w:uiPriority w:val="99"/>
    <w:rsid w:val="00A84D9E"/>
    <w:rPr>
      <w:rFonts w:ascii="Arial" w:hAnsi="Arial" w:cs="StoneSansITCStd-SemiBold"/>
      <w:b/>
      <w:bCs/>
      <w:sz w:val="22"/>
    </w:rPr>
  </w:style>
  <w:style w:type="character" w:customStyle="1" w:styleId="Italic">
    <w:name w:val="Italic"/>
    <w:uiPriority w:val="99"/>
    <w:rsid w:val="00A84D9E"/>
    <w:rPr>
      <w:rFonts w:ascii="Arial" w:hAnsi="Arial" w:cs="StoneSansITCStd-MediumItalic"/>
      <w:i/>
      <w:iCs/>
      <w:sz w:val="22"/>
    </w:rPr>
  </w:style>
  <w:style w:type="paragraph" w:styleId="TOC4">
    <w:name w:val="toc 4"/>
    <w:basedOn w:val="Normal"/>
    <w:next w:val="Normal"/>
    <w:autoRedefine/>
    <w:rsid w:val="00EC0BA3"/>
    <w:pPr>
      <w:ind w:left="600"/>
    </w:pPr>
  </w:style>
  <w:style w:type="paragraph" w:styleId="TOC5">
    <w:name w:val="toc 5"/>
    <w:basedOn w:val="Normal"/>
    <w:next w:val="Normal"/>
    <w:autoRedefine/>
    <w:rsid w:val="00EC0BA3"/>
    <w:pPr>
      <w:ind w:left="800"/>
    </w:pPr>
  </w:style>
  <w:style w:type="paragraph" w:styleId="TOC6">
    <w:name w:val="toc 6"/>
    <w:basedOn w:val="Normal"/>
    <w:next w:val="Normal"/>
    <w:autoRedefine/>
    <w:rsid w:val="00EC0BA3"/>
    <w:pPr>
      <w:ind w:left="1000"/>
    </w:pPr>
  </w:style>
  <w:style w:type="paragraph" w:styleId="TOC7">
    <w:name w:val="toc 7"/>
    <w:basedOn w:val="Normal"/>
    <w:next w:val="Normal"/>
    <w:autoRedefine/>
    <w:rsid w:val="00EC0BA3"/>
    <w:pPr>
      <w:ind w:left="1200"/>
    </w:pPr>
  </w:style>
  <w:style w:type="paragraph" w:styleId="TOC8">
    <w:name w:val="toc 8"/>
    <w:basedOn w:val="Normal"/>
    <w:next w:val="Normal"/>
    <w:autoRedefine/>
    <w:rsid w:val="00EC0BA3"/>
    <w:pPr>
      <w:ind w:left="1400"/>
    </w:pPr>
  </w:style>
  <w:style w:type="paragraph" w:styleId="TOC9">
    <w:name w:val="toc 9"/>
    <w:basedOn w:val="Normal"/>
    <w:next w:val="Normal"/>
    <w:autoRedefine/>
    <w:rsid w:val="00EC0BA3"/>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mer.vic.gov.au/for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umer.vic.gov.au/forms"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onsumer.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86016-2608-4E98-9F22-90A572419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2237</Words>
  <Characters>11367</Characters>
  <Application>Microsoft Office Word</Application>
  <DocSecurity>0</DocSecurity>
  <Lines>183</Lines>
  <Paragraphs>86</Paragraphs>
  <ScaleCrop>false</ScaleCrop>
  <HeadingPairs>
    <vt:vector size="2" baseType="variant">
      <vt:variant>
        <vt:lpstr>Title</vt:lpstr>
      </vt:variant>
      <vt:variant>
        <vt:i4>1</vt:i4>
      </vt:variant>
    </vt:vector>
  </HeadingPairs>
  <TitlesOfParts>
    <vt:vector size="1" baseType="lpstr">
      <vt:lpstr>Checklist: signing a site agreement</vt:lpstr>
    </vt:vector>
  </TitlesOfParts>
  <Manager/>
  <Company/>
  <LinksUpToDate>false</LinksUpToDate>
  <CharactersWithSpaces>13518</CharactersWithSpaces>
  <SharedDoc>false</SharedDoc>
  <HyperlinkBase/>
  <HLinks>
    <vt:vector size="30" baseType="variant">
      <vt:variant>
        <vt:i4>786459</vt:i4>
      </vt:variant>
      <vt:variant>
        <vt:i4>72</vt:i4>
      </vt:variant>
      <vt:variant>
        <vt:i4>0</vt:i4>
      </vt:variant>
      <vt:variant>
        <vt:i4>5</vt:i4>
      </vt:variant>
      <vt:variant>
        <vt:lpwstr>http://www.consumer.vic.gov.au/forms</vt:lpwstr>
      </vt:variant>
      <vt:variant>
        <vt:lpwstr/>
      </vt:variant>
      <vt:variant>
        <vt:i4>2293786</vt:i4>
      </vt:variant>
      <vt:variant>
        <vt:i4>69</vt:i4>
      </vt:variant>
      <vt:variant>
        <vt:i4>0</vt:i4>
      </vt:variant>
      <vt:variant>
        <vt:i4>5</vt:i4>
      </vt:variant>
      <vt:variant>
        <vt:lpwstr/>
      </vt:variant>
      <vt:variant>
        <vt:lpwstr>_What_if_you</vt:lpwstr>
      </vt:variant>
      <vt:variant>
        <vt:i4>6946934</vt:i4>
      </vt:variant>
      <vt:variant>
        <vt:i4>66</vt:i4>
      </vt:variant>
      <vt:variant>
        <vt:i4>0</vt:i4>
      </vt:variant>
      <vt:variant>
        <vt:i4>5</vt:i4>
      </vt:variant>
      <vt:variant>
        <vt:lpwstr/>
      </vt:variant>
      <vt:variant>
        <vt:lpwstr>_Explanatory_notes</vt:lpwstr>
      </vt:variant>
      <vt:variant>
        <vt:i4>786459</vt:i4>
      </vt:variant>
      <vt:variant>
        <vt:i4>63</vt:i4>
      </vt:variant>
      <vt:variant>
        <vt:i4>0</vt:i4>
      </vt:variant>
      <vt:variant>
        <vt:i4>5</vt:i4>
      </vt:variant>
      <vt:variant>
        <vt:lpwstr>http://www.consumer.vic.gov.au/forms</vt:lpwstr>
      </vt:variant>
      <vt:variant>
        <vt:lpwstr/>
      </vt:variant>
      <vt:variant>
        <vt:i4>7012463</vt:i4>
      </vt:variant>
      <vt:variant>
        <vt:i4>0</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signing a site agreement</dc:title>
  <dc:subject>Renting</dc:subject>
  <dc:creator>Consumer Affairs Victoria</dc:creator>
  <cp:keywords/>
  <dc:description/>
  <cp:lastModifiedBy>David M Darragh (DGS)</cp:lastModifiedBy>
  <cp:revision>2</cp:revision>
  <cp:lastPrinted>2014-10-10T05:02:00Z</cp:lastPrinted>
  <dcterms:created xsi:type="dcterms:W3CDTF">2026-04-22T02:09:00Z</dcterms:created>
  <dcterms:modified xsi:type="dcterms:W3CDTF">2026-04-22T02:09:00Z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CD/16/276017*</vt:lpwstr>
  </property>
  <property fmtid="{D5CDD505-2E9C-101B-9397-08002B2CF9AE}" pid="3" name="Language">
    <vt:lpwstr>English</vt:lpwstr>
  </property>
  <property fmtid="{D5CDD505-2E9C-101B-9397-08002B2CF9AE}" pid="4" name="TRIM_DateDue">
    <vt:lpwstr> </vt:lpwstr>
  </property>
  <property fmtid="{D5CDD505-2E9C-101B-9397-08002B2CF9AE}" pid="5" name="TRIM_Author">
    <vt:lpwstr>CRADDOCK, Daniel</vt:lpwstr>
  </property>
  <property fmtid="{D5CDD505-2E9C-101B-9397-08002B2CF9AE}" pid="6" name="TRIM_Container">
    <vt:lpwstr>DG/12/11549</vt:lpwstr>
  </property>
  <property fmtid="{D5CDD505-2E9C-101B-9397-08002B2CF9AE}" pid="7" name="TRIM_Creator">
    <vt:lpwstr>CRADDOCK, Daniel</vt:lpwstr>
  </property>
  <property fmtid="{D5CDD505-2E9C-101B-9397-08002B2CF9AE}" pid="8" name="TRIM_DateRegistered">
    <vt:lpwstr>7 June, 2016</vt:lpwstr>
  </property>
  <property fmtid="{D5CDD505-2E9C-101B-9397-08002B2CF9AE}" pid="9" name="TRIM_OwnerLocation">
    <vt:lpwstr>Information Services Division (CAV)</vt:lpwstr>
  </property>
  <property fmtid="{D5CDD505-2E9C-101B-9397-08002B2CF9AE}" pid="10" name="TRIM_ResponsibleOfficer">
    <vt:lpwstr> </vt:lpwstr>
  </property>
  <property fmtid="{D5CDD505-2E9C-101B-9397-08002B2CF9AE}" pid="11" name="TRIM_Title">
    <vt:lpwstr>Publication - Master guide - Renting - Checklist: signing a site agreement - Web</vt:lpwstr>
  </property>
  <property fmtid="{D5CDD505-2E9C-101B-9397-08002B2CF9AE}" pid="12" name="MSIP_Label_7158ebbd-6c5e-441f-bfc9-4eb8c11e3978_Enabled">
    <vt:lpwstr>true</vt:lpwstr>
  </property>
  <property fmtid="{D5CDD505-2E9C-101B-9397-08002B2CF9AE}" pid="13" name="MSIP_Label_7158ebbd-6c5e-441f-bfc9-4eb8c11e3978_SetDate">
    <vt:lpwstr>2026-04-22T02:08:57Z</vt:lpwstr>
  </property>
  <property fmtid="{D5CDD505-2E9C-101B-9397-08002B2CF9AE}" pid="14" name="MSIP_Label_7158ebbd-6c5e-441f-bfc9-4eb8c11e3978_Method">
    <vt:lpwstr>Privileged</vt:lpwstr>
  </property>
  <property fmtid="{D5CDD505-2E9C-101B-9397-08002B2CF9AE}" pid="15" name="MSIP_Label_7158ebbd-6c5e-441f-bfc9-4eb8c11e3978_Name">
    <vt:lpwstr>7158ebbd-6c5e-441f-bfc9-4eb8c11e3978</vt:lpwstr>
  </property>
  <property fmtid="{D5CDD505-2E9C-101B-9397-08002B2CF9AE}" pid="16" name="MSIP_Label_7158ebbd-6c5e-441f-bfc9-4eb8c11e3978_SiteId">
    <vt:lpwstr>722ea0be-3e1c-4b11-ad6f-9401d6856e24</vt:lpwstr>
  </property>
  <property fmtid="{D5CDD505-2E9C-101B-9397-08002B2CF9AE}" pid="17" name="MSIP_Label_7158ebbd-6c5e-441f-bfc9-4eb8c11e3978_ActionId">
    <vt:lpwstr>8acabd84-8046-4109-bf5b-9b89c16d11c1</vt:lpwstr>
  </property>
  <property fmtid="{D5CDD505-2E9C-101B-9397-08002B2CF9AE}" pid="18" name="MSIP_Label_7158ebbd-6c5e-441f-bfc9-4eb8c11e3978_ContentBits">
    <vt:lpwstr>2</vt:lpwstr>
  </property>
  <property fmtid="{D5CDD505-2E9C-101B-9397-08002B2CF9AE}" pid="19" name="MSIP_Label_7158ebbd-6c5e-441f-bfc9-4eb8c11e3978_Tag">
    <vt:lpwstr>10, 0, 1, 1</vt:lpwstr>
  </property>
</Properties>
</file>