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6F9E" w14:textId="6D578962" w:rsidR="00B52E77" w:rsidRPr="0020199F" w:rsidRDefault="00B52E77" w:rsidP="00A01FDC">
      <w:pPr>
        <w:pStyle w:val="Heading1"/>
      </w:pPr>
      <w:r w:rsidRPr="0020199F">
        <w:t xml:space="preserve">Caravan parks: a </w:t>
      </w:r>
      <w:r w:rsidR="00340BDD" w:rsidRPr="0020199F">
        <w:t xml:space="preserve">guide for residents, owners and </w:t>
      </w:r>
      <w:r w:rsidRPr="0020199F">
        <w:t>managers</w:t>
      </w:r>
    </w:p>
    <w:p w14:paraId="709AFE5A" w14:textId="77777777" w:rsidR="008033CB" w:rsidRPr="0020199F" w:rsidRDefault="008033CB" w:rsidP="00850655">
      <w:pPr>
        <w:pStyle w:val="Heading2"/>
      </w:pPr>
      <w:bookmarkStart w:id="0" w:name="_Toc430781808"/>
      <w:bookmarkStart w:id="1" w:name="_Toc47521135"/>
      <w:r w:rsidRPr="0020199F">
        <w:t>Contents</w:t>
      </w:r>
      <w:bookmarkEnd w:id="0"/>
      <w:bookmarkEnd w:id="1"/>
    </w:p>
    <w:p w14:paraId="3FF73E1E" w14:textId="52CF2FE6" w:rsidR="00822012" w:rsidRDefault="00107272">
      <w:pPr>
        <w:pStyle w:val="TOC1"/>
        <w:rPr>
          <w:rFonts w:asciiTheme="minorHAnsi" w:eastAsiaTheme="minorEastAsia" w:hAnsiTheme="minorHAnsi" w:cstheme="minorBidi"/>
          <w:b w:val="0"/>
          <w:sz w:val="22"/>
          <w:szCs w:val="22"/>
          <w:lang w:eastAsia="en-AU"/>
        </w:rPr>
      </w:pPr>
      <w:r w:rsidRPr="0020199F">
        <w:rPr>
          <w:noProof w:val="0"/>
        </w:rPr>
        <w:fldChar w:fldCharType="begin"/>
      </w:r>
      <w:r w:rsidRPr="0020199F">
        <w:rPr>
          <w:noProof w:val="0"/>
        </w:rPr>
        <w:instrText xml:space="preserve"> TOC \h \z \t "Heading 2,1,Heading 3,2" </w:instrText>
      </w:r>
      <w:r w:rsidRPr="0020199F">
        <w:rPr>
          <w:noProof w:val="0"/>
        </w:rPr>
        <w:fldChar w:fldCharType="separate"/>
      </w:r>
      <w:hyperlink w:anchor="_Toc47521135" w:history="1">
        <w:r w:rsidR="00822012" w:rsidRPr="001851D1">
          <w:rPr>
            <w:rStyle w:val="Hyperlink"/>
          </w:rPr>
          <w:t>Contents</w:t>
        </w:r>
        <w:r w:rsidR="00822012">
          <w:rPr>
            <w:webHidden/>
          </w:rPr>
          <w:tab/>
        </w:r>
        <w:r w:rsidR="00822012">
          <w:rPr>
            <w:webHidden/>
          </w:rPr>
          <w:fldChar w:fldCharType="begin"/>
        </w:r>
        <w:r w:rsidR="00822012">
          <w:rPr>
            <w:webHidden/>
          </w:rPr>
          <w:instrText xml:space="preserve"> PAGEREF _Toc47521135 \h </w:instrText>
        </w:r>
        <w:r w:rsidR="00822012">
          <w:rPr>
            <w:webHidden/>
          </w:rPr>
        </w:r>
        <w:r w:rsidR="00822012">
          <w:rPr>
            <w:webHidden/>
          </w:rPr>
          <w:fldChar w:fldCharType="separate"/>
        </w:r>
        <w:r w:rsidR="00822012">
          <w:rPr>
            <w:webHidden/>
          </w:rPr>
          <w:t>1</w:t>
        </w:r>
        <w:r w:rsidR="00822012">
          <w:rPr>
            <w:webHidden/>
          </w:rPr>
          <w:fldChar w:fldCharType="end"/>
        </w:r>
      </w:hyperlink>
    </w:p>
    <w:p w14:paraId="04806BF6" w14:textId="1464FB43" w:rsidR="00822012" w:rsidRDefault="00FF589D">
      <w:pPr>
        <w:pStyle w:val="TOC1"/>
        <w:rPr>
          <w:rFonts w:asciiTheme="minorHAnsi" w:eastAsiaTheme="minorEastAsia" w:hAnsiTheme="minorHAnsi" w:cstheme="minorBidi"/>
          <w:b w:val="0"/>
          <w:sz w:val="22"/>
          <w:szCs w:val="22"/>
          <w:lang w:eastAsia="en-AU"/>
        </w:rPr>
      </w:pPr>
      <w:hyperlink w:anchor="_Toc47521137" w:history="1">
        <w:r w:rsidR="00822012" w:rsidRPr="001851D1">
          <w:rPr>
            <w:rStyle w:val="Hyperlink"/>
          </w:rPr>
          <w:t>Disclaimer, copyright and publisher information</w:t>
        </w:r>
        <w:r w:rsidR="00822012">
          <w:rPr>
            <w:webHidden/>
          </w:rPr>
          <w:tab/>
        </w:r>
        <w:r w:rsidR="00822012">
          <w:rPr>
            <w:webHidden/>
          </w:rPr>
          <w:fldChar w:fldCharType="begin"/>
        </w:r>
        <w:r w:rsidR="00822012">
          <w:rPr>
            <w:webHidden/>
          </w:rPr>
          <w:instrText xml:space="preserve"> PAGEREF _Toc47521137 \h </w:instrText>
        </w:r>
        <w:r w:rsidR="00822012">
          <w:rPr>
            <w:webHidden/>
          </w:rPr>
        </w:r>
        <w:r w:rsidR="00822012">
          <w:rPr>
            <w:webHidden/>
          </w:rPr>
          <w:fldChar w:fldCharType="separate"/>
        </w:r>
        <w:r w:rsidR="00822012">
          <w:rPr>
            <w:webHidden/>
          </w:rPr>
          <w:t>3</w:t>
        </w:r>
        <w:r w:rsidR="00822012">
          <w:rPr>
            <w:webHidden/>
          </w:rPr>
          <w:fldChar w:fldCharType="end"/>
        </w:r>
      </w:hyperlink>
    </w:p>
    <w:p w14:paraId="4DBA6CB2" w14:textId="15BB3E7A" w:rsidR="00822012" w:rsidRDefault="00FF589D">
      <w:pPr>
        <w:pStyle w:val="TOC2"/>
        <w:rPr>
          <w:rFonts w:asciiTheme="minorHAnsi" w:eastAsiaTheme="minorEastAsia" w:hAnsiTheme="minorHAnsi" w:cstheme="minorBidi"/>
          <w:sz w:val="22"/>
          <w:szCs w:val="22"/>
          <w:lang w:eastAsia="en-AU"/>
        </w:rPr>
      </w:pPr>
      <w:hyperlink w:anchor="_Toc47521138" w:history="1">
        <w:r w:rsidR="00822012" w:rsidRPr="001851D1">
          <w:rPr>
            <w:rStyle w:val="Hyperlink"/>
          </w:rPr>
          <w:t>Additional copies</w:t>
        </w:r>
        <w:r w:rsidR="00822012">
          <w:rPr>
            <w:webHidden/>
          </w:rPr>
          <w:tab/>
        </w:r>
        <w:r w:rsidR="00822012">
          <w:rPr>
            <w:webHidden/>
          </w:rPr>
          <w:fldChar w:fldCharType="begin"/>
        </w:r>
        <w:r w:rsidR="00822012">
          <w:rPr>
            <w:webHidden/>
          </w:rPr>
          <w:instrText xml:space="preserve"> PAGEREF _Toc47521138 \h </w:instrText>
        </w:r>
        <w:r w:rsidR="00822012">
          <w:rPr>
            <w:webHidden/>
          </w:rPr>
        </w:r>
        <w:r w:rsidR="00822012">
          <w:rPr>
            <w:webHidden/>
          </w:rPr>
          <w:fldChar w:fldCharType="separate"/>
        </w:r>
        <w:r w:rsidR="00822012">
          <w:rPr>
            <w:webHidden/>
          </w:rPr>
          <w:t>3</w:t>
        </w:r>
        <w:r w:rsidR="00822012">
          <w:rPr>
            <w:webHidden/>
          </w:rPr>
          <w:fldChar w:fldCharType="end"/>
        </w:r>
      </w:hyperlink>
    </w:p>
    <w:p w14:paraId="03E8C894" w14:textId="0C9108FC" w:rsidR="00822012" w:rsidRDefault="00FF589D">
      <w:pPr>
        <w:pStyle w:val="TOC1"/>
        <w:rPr>
          <w:rFonts w:asciiTheme="minorHAnsi" w:eastAsiaTheme="minorEastAsia" w:hAnsiTheme="minorHAnsi" w:cstheme="minorBidi"/>
          <w:b w:val="0"/>
          <w:sz w:val="22"/>
          <w:szCs w:val="22"/>
          <w:lang w:eastAsia="en-AU"/>
        </w:rPr>
      </w:pPr>
      <w:hyperlink w:anchor="_Toc47521139" w:history="1">
        <w:r w:rsidR="00822012" w:rsidRPr="001851D1">
          <w:rPr>
            <w:rStyle w:val="Hyperlink"/>
          </w:rPr>
          <w:t>Introduction</w:t>
        </w:r>
        <w:r w:rsidR="00822012">
          <w:rPr>
            <w:webHidden/>
          </w:rPr>
          <w:tab/>
        </w:r>
        <w:r w:rsidR="00822012">
          <w:rPr>
            <w:webHidden/>
          </w:rPr>
          <w:fldChar w:fldCharType="begin"/>
        </w:r>
        <w:r w:rsidR="00822012">
          <w:rPr>
            <w:webHidden/>
          </w:rPr>
          <w:instrText xml:space="preserve"> PAGEREF _Toc47521139 \h </w:instrText>
        </w:r>
        <w:r w:rsidR="00822012">
          <w:rPr>
            <w:webHidden/>
          </w:rPr>
        </w:r>
        <w:r w:rsidR="00822012">
          <w:rPr>
            <w:webHidden/>
          </w:rPr>
          <w:fldChar w:fldCharType="separate"/>
        </w:r>
        <w:r w:rsidR="00822012">
          <w:rPr>
            <w:webHidden/>
          </w:rPr>
          <w:t>4</w:t>
        </w:r>
        <w:r w:rsidR="00822012">
          <w:rPr>
            <w:webHidden/>
          </w:rPr>
          <w:fldChar w:fldCharType="end"/>
        </w:r>
      </w:hyperlink>
    </w:p>
    <w:p w14:paraId="14637610" w14:textId="25E26E3D" w:rsidR="00822012" w:rsidRDefault="00FF589D">
      <w:pPr>
        <w:pStyle w:val="TOC2"/>
        <w:rPr>
          <w:rFonts w:asciiTheme="minorHAnsi" w:eastAsiaTheme="minorEastAsia" w:hAnsiTheme="minorHAnsi" w:cstheme="minorBidi"/>
          <w:sz w:val="22"/>
          <w:szCs w:val="22"/>
          <w:lang w:eastAsia="en-AU"/>
        </w:rPr>
      </w:pPr>
      <w:hyperlink w:anchor="_Toc47521140" w:history="1">
        <w:r w:rsidR="00822012" w:rsidRPr="001851D1">
          <w:rPr>
            <w:rStyle w:val="Hyperlink"/>
          </w:rPr>
          <w:t>Who is this guide for?</w:t>
        </w:r>
        <w:r w:rsidR="00822012">
          <w:rPr>
            <w:webHidden/>
          </w:rPr>
          <w:tab/>
        </w:r>
        <w:r w:rsidR="00822012">
          <w:rPr>
            <w:webHidden/>
          </w:rPr>
          <w:fldChar w:fldCharType="begin"/>
        </w:r>
        <w:r w:rsidR="00822012">
          <w:rPr>
            <w:webHidden/>
          </w:rPr>
          <w:instrText xml:space="preserve"> PAGEREF _Toc47521140 \h </w:instrText>
        </w:r>
        <w:r w:rsidR="00822012">
          <w:rPr>
            <w:webHidden/>
          </w:rPr>
        </w:r>
        <w:r w:rsidR="00822012">
          <w:rPr>
            <w:webHidden/>
          </w:rPr>
          <w:fldChar w:fldCharType="separate"/>
        </w:r>
        <w:r w:rsidR="00822012">
          <w:rPr>
            <w:webHidden/>
          </w:rPr>
          <w:t>4</w:t>
        </w:r>
        <w:r w:rsidR="00822012">
          <w:rPr>
            <w:webHidden/>
          </w:rPr>
          <w:fldChar w:fldCharType="end"/>
        </w:r>
      </w:hyperlink>
    </w:p>
    <w:p w14:paraId="46B5024D" w14:textId="5C3C1CA5" w:rsidR="00822012" w:rsidRDefault="00FF589D">
      <w:pPr>
        <w:pStyle w:val="TOC2"/>
        <w:rPr>
          <w:rFonts w:asciiTheme="minorHAnsi" w:eastAsiaTheme="minorEastAsia" w:hAnsiTheme="minorHAnsi" w:cstheme="minorBidi"/>
          <w:sz w:val="22"/>
          <w:szCs w:val="22"/>
          <w:lang w:eastAsia="en-AU"/>
        </w:rPr>
      </w:pPr>
      <w:hyperlink w:anchor="_Toc47521141" w:history="1">
        <w:r w:rsidR="00822012" w:rsidRPr="001851D1">
          <w:rPr>
            <w:rStyle w:val="Hyperlink"/>
          </w:rPr>
          <w:t>Definitions</w:t>
        </w:r>
        <w:r w:rsidR="00822012">
          <w:rPr>
            <w:webHidden/>
          </w:rPr>
          <w:tab/>
        </w:r>
        <w:r w:rsidR="00822012">
          <w:rPr>
            <w:webHidden/>
          </w:rPr>
          <w:fldChar w:fldCharType="begin"/>
        </w:r>
        <w:r w:rsidR="00822012">
          <w:rPr>
            <w:webHidden/>
          </w:rPr>
          <w:instrText xml:space="preserve"> PAGEREF _Toc47521141 \h </w:instrText>
        </w:r>
        <w:r w:rsidR="00822012">
          <w:rPr>
            <w:webHidden/>
          </w:rPr>
        </w:r>
        <w:r w:rsidR="00822012">
          <w:rPr>
            <w:webHidden/>
          </w:rPr>
          <w:fldChar w:fldCharType="separate"/>
        </w:r>
        <w:r w:rsidR="00822012">
          <w:rPr>
            <w:webHidden/>
          </w:rPr>
          <w:t>4</w:t>
        </w:r>
        <w:r w:rsidR="00822012">
          <w:rPr>
            <w:webHidden/>
          </w:rPr>
          <w:fldChar w:fldCharType="end"/>
        </w:r>
      </w:hyperlink>
    </w:p>
    <w:p w14:paraId="2926308C" w14:textId="64EA9B06" w:rsidR="00822012" w:rsidRDefault="00FF589D">
      <w:pPr>
        <w:pStyle w:val="TOC2"/>
        <w:rPr>
          <w:rFonts w:asciiTheme="minorHAnsi" w:eastAsiaTheme="minorEastAsia" w:hAnsiTheme="minorHAnsi" w:cstheme="minorBidi"/>
          <w:sz w:val="22"/>
          <w:szCs w:val="22"/>
          <w:lang w:eastAsia="en-AU"/>
        </w:rPr>
      </w:pPr>
      <w:hyperlink w:anchor="_Toc47521142" w:history="1">
        <w:r w:rsidR="00822012" w:rsidRPr="001851D1">
          <w:rPr>
            <w:rStyle w:val="Hyperlink"/>
          </w:rPr>
          <w:t>Penalties</w:t>
        </w:r>
        <w:r w:rsidR="00822012">
          <w:rPr>
            <w:webHidden/>
          </w:rPr>
          <w:tab/>
        </w:r>
        <w:r w:rsidR="00822012">
          <w:rPr>
            <w:webHidden/>
          </w:rPr>
          <w:fldChar w:fldCharType="begin"/>
        </w:r>
        <w:r w:rsidR="00822012">
          <w:rPr>
            <w:webHidden/>
          </w:rPr>
          <w:instrText xml:space="preserve"> PAGEREF _Toc47521142 \h </w:instrText>
        </w:r>
        <w:r w:rsidR="00822012">
          <w:rPr>
            <w:webHidden/>
          </w:rPr>
        </w:r>
        <w:r w:rsidR="00822012">
          <w:rPr>
            <w:webHidden/>
          </w:rPr>
          <w:fldChar w:fldCharType="separate"/>
        </w:r>
        <w:r w:rsidR="00822012">
          <w:rPr>
            <w:webHidden/>
          </w:rPr>
          <w:t>4</w:t>
        </w:r>
        <w:r w:rsidR="00822012">
          <w:rPr>
            <w:webHidden/>
          </w:rPr>
          <w:fldChar w:fldCharType="end"/>
        </w:r>
      </w:hyperlink>
    </w:p>
    <w:p w14:paraId="392125E7" w14:textId="50D8CA5D" w:rsidR="00822012" w:rsidRDefault="00FF589D">
      <w:pPr>
        <w:pStyle w:val="TOC2"/>
        <w:rPr>
          <w:rFonts w:asciiTheme="minorHAnsi" w:eastAsiaTheme="minorEastAsia" w:hAnsiTheme="minorHAnsi" w:cstheme="minorBidi"/>
          <w:sz w:val="22"/>
          <w:szCs w:val="22"/>
          <w:lang w:eastAsia="en-AU"/>
        </w:rPr>
      </w:pPr>
      <w:hyperlink w:anchor="_Toc47521143" w:history="1">
        <w:r w:rsidR="00822012" w:rsidRPr="001851D1">
          <w:rPr>
            <w:rStyle w:val="Hyperlink"/>
          </w:rPr>
          <w:t>Privacy</w:t>
        </w:r>
        <w:r w:rsidR="00822012">
          <w:rPr>
            <w:webHidden/>
          </w:rPr>
          <w:tab/>
        </w:r>
        <w:r w:rsidR="00822012">
          <w:rPr>
            <w:webHidden/>
          </w:rPr>
          <w:fldChar w:fldCharType="begin"/>
        </w:r>
        <w:r w:rsidR="00822012">
          <w:rPr>
            <w:webHidden/>
          </w:rPr>
          <w:instrText xml:space="preserve"> PAGEREF _Toc47521143 \h </w:instrText>
        </w:r>
        <w:r w:rsidR="00822012">
          <w:rPr>
            <w:webHidden/>
          </w:rPr>
        </w:r>
        <w:r w:rsidR="00822012">
          <w:rPr>
            <w:webHidden/>
          </w:rPr>
          <w:fldChar w:fldCharType="separate"/>
        </w:r>
        <w:r w:rsidR="00822012">
          <w:rPr>
            <w:webHidden/>
          </w:rPr>
          <w:t>5</w:t>
        </w:r>
        <w:r w:rsidR="00822012">
          <w:rPr>
            <w:webHidden/>
          </w:rPr>
          <w:fldChar w:fldCharType="end"/>
        </w:r>
      </w:hyperlink>
    </w:p>
    <w:p w14:paraId="47B7EDDA" w14:textId="38BA9659" w:rsidR="00822012" w:rsidRDefault="00FF589D">
      <w:pPr>
        <w:pStyle w:val="TOC2"/>
        <w:rPr>
          <w:rFonts w:asciiTheme="minorHAnsi" w:eastAsiaTheme="minorEastAsia" w:hAnsiTheme="minorHAnsi" w:cstheme="minorBidi"/>
          <w:sz w:val="22"/>
          <w:szCs w:val="22"/>
          <w:lang w:eastAsia="en-AU"/>
        </w:rPr>
      </w:pPr>
      <w:hyperlink w:anchor="_Toc47521144" w:history="1">
        <w:r w:rsidR="00822012" w:rsidRPr="001851D1">
          <w:rPr>
            <w:rStyle w:val="Hyperlink"/>
          </w:rPr>
          <w:t>Checklist for residents</w:t>
        </w:r>
        <w:r w:rsidR="00822012">
          <w:rPr>
            <w:webHidden/>
          </w:rPr>
          <w:tab/>
        </w:r>
        <w:r w:rsidR="00822012">
          <w:rPr>
            <w:webHidden/>
          </w:rPr>
          <w:fldChar w:fldCharType="begin"/>
        </w:r>
        <w:r w:rsidR="00822012">
          <w:rPr>
            <w:webHidden/>
          </w:rPr>
          <w:instrText xml:space="preserve"> PAGEREF _Toc47521144 \h </w:instrText>
        </w:r>
        <w:r w:rsidR="00822012">
          <w:rPr>
            <w:webHidden/>
          </w:rPr>
        </w:r>
        <w:r w:rsidR="00822012">
          <w:rPr>
            <w:webHidden/>
          </w:rPr>
          <w:fldChar w:fldCharType="separate"/>
        </w:r>
        <w:r w:rsidR="00822012">
          <w:rPr>
            <w:webHidden/>
          </w:rPr>
          <w:t>5</w:t>
        </w:r>
        <w:r w:rsidR="00822012">
          <w:rPr>
            <w:webHidden/>
          </w:rPr>
          <w:fldChar w:fldCharType="end"/>
        </w:r>
      </w:hyperlink>
    </w:p>
    <w:p w14:paraId="762CA35A" w14:textId="38A158C5" w:rsidR="00822012" w:rsidRDefault="00FF589D">
      <w:pPr>
        <w:pStyle w:val="TOC2"/>
        <w:rPr>
          <w:rFonts w:asciiTheme="minorHAnsi" w:eastAsiaTheme="minorEastAsia" w:hAnsiTheme="minorHAnsi" w:cstheme="minorBidi"/>
          <w:sz w:val="22"/>
          <w:szCs w:val="22"/>
          <w:lang w:eastAsia="en-AU"/>
        </w:rPr>
      </w:pPr>
      <w:hyperlink w:anchor="_Toc47521145" w:history="1">
        <w:r w:rsidR="00822012" w:rsidRPr="001851D1">
          <w:rPr>
            <w:rStyle w:val="Hyperlink"/>
          </w:rPr>
          <w:t>Checklist for owners</w:t>
        </w:r>
        <w:r w:rsidR="00822012">
          <w:rPr>
            <w:webHidden/>
          </w:rPr>
          <w:tab/>
        </w:r>
        <w:r w:rsidR="00822012">
          <w:rPr>
            <w:webHidden/>
          </w:rPr>
          <w:fldChar w:fldCharType="begin"/>
        </w:r>
        <w:r w:rsidR="00822012">
          <w:rPr>
            <w:webHidden/>
          </w:rPr>
          <w:instrText xml:space="preserve"> PAGEREF _Toc47521145 \h </w:instrText>
        </w:r>
        <w:r w:rsidR="00822012">
          <w:rPr>
            <w:webHidden/>
          </w:rPr>
        </w:r>
        <w:r w:rsidR="00822012">
          <w:rPr>
            <w:webHidden/>
          </w:rPr>
          <w:fldChar w:fldCharType="separate"/>
        </w:r>
        <w:r w:rsidR="00822012">
          <w:rPr>
            <w:webHidden/>
          </w:rPr>
          <w:t>6</w:t>
        </w:r>
        <w:r w:rsidR="00822012">
          <w:rPr>
            <w:webHidden/>
          </w:rPr>
          <w:fldChar w:fldCharType="end"/>
        </w:r>
      </w:hyperlink>
    </w:p>
    <w:p w14:paraId="2983A7C3" w14:textId="45953CD1" w:rsidR="00822012" w:rsidRDefault="00FF589D">
      <w:pPr>
        <w:pStyle w:val="TOC1"/>
        <w:rPr>
          <w:rFonts w:asciiTheme="minorHAnsi" w:eastAsiaTheme="minorEastAsia" w:hAnsiTheme="minorHAnsi" w:cstheme="minorBidi"/>
          <w:b w:val="0"/>
          <w:sz w:val="22"/>
          <w:szCs w:val="22"/>
          <w:lang w:eastAsia="en-AU"/>
        </w:rPr>
      </w:pPr>
      <w:hyperlink w:anchor="_Toc47521146" w:history="1">
        <w:r w:rsidR="00822012" w:rsidRPr="001851D1">
          <w:rPr>
            <w:rStyle w:val="Hyperlink"/>
          </w:rPr>
          <w:t>Part 1: Beginning a residency</w:t>
        </w:r>
        <w:r w:rsidR="00822012">
          <w:rPr>
            <w:webHidden/>
          </w:rPr>
          <w:tab/>
        </w:r>
        <w:r w:rsidR="00822012">
          <w:rPr>
            <w:webHidden/>
          </w:rPr>
          <w:fldChar w:fldCharType="begin"/>
        </w:r>
        <w:r w:rsidR="00822012">
          <w:rPr>
            <w:webHidden/>
          </w:rPr>
          <w:instrText xml:space="preserve"> PAGEREF _Toc47521146 \h </w:instrText>
        </w:r>
        <w:r w:rsidR="00822012">
          <w:rPr>
            <w:webHidden/>
          </w:rPr>
        </w:r>
        <w:r w:rsidR="00822012">
          <w:rPr>
            <w:webHidden/>
          </w:rPr>
          <w:fldChar w:fldCharType="separate"/>
        </w:r>
        <w:r w:rsidR="00822012">
          <w:rPr>
            <w:webHidden/>
          </w:rPr>
          <w:t>8</w:t>
        </w:r>
        <w:r w:rsidR="00822012">
          <w:rPr>
            <w:webHidden/>
          </w:rPr>
          <w:fldChar w:fldCharType="end"/>
        </w:r>
      </w:hyperlink>
    </w:p>
    <w:p w14:paraId="3AC7A541" w14:textId="303A3069" w:rsidR="00822012" w:rsidRDefault="00FF589D">
      <w:pPr>
        <w:pStyle w:val="TOC2"/>
        <w:rPr>
          <w:rFonts w:asciiTheme="minorHAnsi" w:eastAsiaTheme="minorEastAsia" w:hAnsiTheme="minorHAnsi" w:cstheme="minorBidi"/>
          <w:sz w:val="22"/>
          <w:szCs w:val="22"/>
          <w:lang w:eastAsia="en-AU"/>
        </w:rPr>
      </w:pPr>
      <w:hyperlink w:anchor="_Toc47521147" w:history="1">
        <w:r w:rsidR="00822012" w:rsidRPr="001851D1">
          <w:rPr>
            <w:rStyle w:val="Hyperlink"/>
          </w:rPr>
          <w:t>The residency agreement</w:t>
        </w:r>
        <w:r w:rsidR="00822012">
          <w:rPr>
            <w:webHidden/>
          </w:rPr>
          <w:tab/>
        </w:r>
        <w:r w:rsidR="00822012">
          <w:rPr>
            <w:webHidden/>
          </w:rPr>
          <w:fldChar w:fldCharType="begin"/>
        </w:r>
        <w:r w:rsidR="00822012">
          <w:rPr>
            <w:webHidden/>
          </w:rPr>
          <w:instrText xml:space="preserve"> PAGEREF _Toc47521147 \h </w:instrText>
        </w:r>
        <w:r w:rsidR="00822012">
          <w:rPr>
            <w:webHidden/>
          </w:rPr>
        </w:r>
        <w:r w:rsidR="00822012">
          <w:rPr>
            <w:webHidden/>
          </w:rPr>
          <w:fldChar w:fldCharType="separate"/>
        </w:r>
        <w:r w:rsidR="00822012">
          <w:rPr>
            <w:webHidden/>
          </w:rPr>
          <w:t>8</w:t>
        </w:r>
        <w:r w:rsidR="00822012">
          <w:rPr>
            <w:webHidden/>
          </w:rPr>
          <w:fldChar w:fldCharType="end"/>
        </w:r>
      </w:hyperlink>
    </w:p>
    <w:p w14:paraId="181B780C" w14:textId="79B89432" w:rsidR="00822012" w:rsidRDefault="00FF589D">
      <w:pPr>
        <w:pStyle w:val="TOC2"/>
        <w:rPr>
          <w:rFonts w:asciiTheme="minorHAnsi" w:eastAsiaTheme="minorEastAsia" w:hAnsiTheme="minorHAnsi" w:cstheme="minorBidi"/>
          <w:sz w:val="22"/>
          <w:szCs w:val="22"/>
          <w:lang w:eastAsia="en-AU"/>
        </w:rPr>
      </w:pPr>
      <w:hyperlink w:anchor="_Toc47521148" w:history="1">
        <w:r w:rsidR="00822012" w:rsidRPr="001851D1">
          <w:rPr>
            <w:rStyle w:val="Hyperlink"/>
          </w:rPr>
          <w:t>Rent in advance</w:t>
        </w:r>
        <w:r w:rsidR="00822012">
          <w:rPr>
            <w:webHidden/>
          </w:rPr>
          <w:tab/>
        </w:r>
        <w:r w:rsidR="00822012">
          <w:rPr>
            <w:webHidden/>
          </w:rPr>
          <w:fldChar w:fldCharType="begin"/>
        </w:r>
        <w:r w:rsidR="00822012">
          <w:rPr>
            <w:webHidden/>
          </w:rPr>
          <w:instrText xml:space="preserve"> PAGEREF _Toc47521148 \h </w:instrText>
        </w:r>
        <w:r w:rsidR="00822012">
          <w:rPr>
            <w:webHidden/>
          </w:rPr>
        </w:r>
        <w:r w:rsidR="00822012">
          <w:rPr>
            <w:webHidden/>
          </w:rPr>
          <w:fldChar w:fldCharType="separate"/>
        </w:r>
        <w:r w:rsidR="00822012">
          <w:rPr>
            <w:webHidden/>
          </w:rPr>
          <w:t>9</w:t>
        </w:r>
        <w:r w:rsidR="00822012">
          <w:rPr>
            <w:webHidden/>
          </w:rPr>
          <w:fldChar w:fldCharType="end"/>
        </w:r>
      </w:hyperlink>
    </w:p>
    <w:p w14:paraId="70D91822" w14:textId="563A972C" w:rsidR="00822012" w:rsidRDefault="00FF589D">
      <w:pPr>
        <w:pStyle w:val="TOC2"/>
        <w:rPr>
          <w:rFonts w:asciiTheme="minorHAnsi" w:eastAsiaTheme="minorEastAsia" w:hAnsiTheme="minorHAnsi" w:cstheme="minorBidi"/>
          <w:sz w:val="22"/>
          <w:szCs w:val="22"/>
          <w:lang w:eastAsia="en-AU"/>
        </w:rPr>
      </w:pPr>
      <w:hyperlink w:anchor="_Toc47521149" w:history="1">
        <w:r w:rsidR="00822012" w:rsidRPr="001851D1">
          <w:rPr>
            <w:rStyle w:val="Hyperlink"/>
          </w:rPr>
          <w:t>Contact details</w:t>
        </w:r>
        <w:r w:rsidR="00822012">
          <w:rPr>
            <w:webHidden/>
          </w:rPr>
          <w:tab/>
        </w:r>
        <w:r w:rsidR="00822012">
          <w:rPr>
            <w:webHidden/>
          </w:rPr>
          <w:fldChar w:fldCharType="begin"/>
        </w:r>
        <w:r w:rsidR="00822012">
          <w:rPr>
            <w:webHidden/>
          </w:rPr>
          <w:instrText xml:space="preserve"> PAGEREF _Toc47521149 \h </w:instrText>
        </w:r>
        <w:r w:rsidR="00822012">
          <w:rPr>
            <w:webHidden/>
          </w:rPr>
        </w:r>
        <w:r w:rsidR="00822012">
          <w:rPr>
            <w:webHidden/>
          </w:rPr>
          <w:fldChar w:fldCharType="separate"/>
        </w:r>
        <w:r w:rsidR="00822012">
          <w:rPr>
            <w:webHidden/>
          </w:rPr>
          <w:t>9</w:t>
        </w:r>
        <w:r w:rsidR="00822012">
          <w:rPr>
            <w:webHidden/>
          </w:rPr>
          <w:fldChar w:fldCharType="end"/>
        </w:r>
      </w:hyperlink>
    </w:p>
    <w:p w14:paraId="537FBDE5" w14:textId="73558F40" w:rsidR="00822012" w:rsidRDefault="00FF589D">
      <w:pPr>
        <w:pStyle w:val="TOC2"/>
        <w:rPr>
          <w:rFonts w:asciiTheme="minorHAnsi" w:eastAsiaTheme="minorEastAsia" w:hAnsiTheme="minorHAnsi" w:cstheme="minorBidi"/>
          <w:sz w:val="22"/>
          <w:szCs w:val="22"/>
          <w:lang w:eastAsia="en-AU"/>
        </w:rPr>
      </w:pPr>
      <w:hyperlink w:anchor="_Toc47521150" w:history="1">
        <w:r w:rsidR="00822012" w:rsidRPr="001851D1">
          <w:rPr>
            <w:rStyle w:val="Hyperlink"/>
          </w:rPr>
          <w:t>The bond</w:t>
        </w:r>
        <w:r w:rsidR="00822012">
          <w:rPr>
            <w:webHidden/>
          </w:rPr>
          <w:tab/>
        </w:r>
        <w:r w:rsidR="00822012">
          <w:rPr>
            <w:webHidden/>
          </w:rPr>
          <w:fldChar w:fldCharType="begin"/>
        </w:r>
        <w:r w:rsidR="00822012">
          <w:rPr>
            <w:webHidden/>
          </w:rPr>
          <w:instrText xml:space="preserve"> PAGEREF _Toc47521150 \h </w:instrText>
        </w:r>
        <w:r w:rsidR="00822012">
          <w:rPr>
            <w:webHidden/>
          </w:rPr>
        </w:r>
        <w:r w:rsidR="00822012">
          <w:rPr>
            <w:webHidden/>
          </w:rPr>
          <w:fldChar w:fldCharType="separate"/>
        </w:r>
        <w:r w:rsidR="00822012">
          <w:rPr>
            <w:webHidden/>
          </w:rPr>
          <w:t>9</w:t>
        </w:r>
        <w:r w:rsidR="00822012">
          <w:rPr>
            <w:webHidden/>
          </w:rPr>
          <w:fldChar w:fldCharType="end"/>
        </w:r>
      </w:hyperlink>
    </w:p>
    <w:p w14:paraId="66A4E99C" w14:textId="43ADDDB3" w:rsidR="00822012" w:rsidRDefault="00FF589D">
      <w:pPr>
        <w:pStyle w:val="TOC2"/>
        <w:rPr>
          <w:rFonts w:asciiTheme="minorHAnsi" w:eastAsiaTheme="minorEastAsia" w:hAnsiTheme="minorHAnsi" w:cstheme="minorBidi"/>
          <w:sz w:val="22"/>
          <w:szCs w:val="22"/>
          <w:lang w:eastAsia="en-AU"/>
        </w:rPr>
      </w:pPr>
      <w:hyperlink w:anchor="_Toc47521151" w:history="1">
        <w:r w:rsidR="00822012" w:rsidRPr="001851D1">
          <w:rPr>
            <w:rStyle w:val="Hyperlink"/>
          </w:rPr>
          <w:t>‘Condition Report’</w:t>
        </w:r>
        <w:r w:rsidR="00822012">
          <w:rPr>
            <w:webHidden/>
          </w:rPr>
          <w:tab/>
        </w:r>
        <w:r w:rsidR="00822012">
          <w:rPr>
            <w:webHidden/>
          </w:rPr>
          <w:fldChar w:fldCharType="begin"/>
        </w:r>
        <w:r w:rsidR="00822012">
          <w:rPr>
            <w:webHidden/>
          </w:rPr>
          <w:instrText xml:space="preserve"> PAGEREF _Toc47521151 \h </w:instrText>
        </w:r>
        <w:r w:rsidR="00822012">
          <w:rPr>
            <w:webHidden/>
          </w:rPr>
        </w:r>
        <w:r w:rsidR="00822012">
          <w:rPr>
            <w:webHidden/>
          </w:rPr>
          <w:fldChar w:fldCharType="separate"/>
        </w:r>
        <w:r w:rsidR="00822012">
          <w:rPr>
            <w:webHidden/>
          </w:rPr>
          <w:t>10</w:t>
        </w:r>
        <w:r w:rsidR="00822012">
          <w:rPr>
            <w:webHidden/>
          </w:rPr>
          <w:fldChar w:fldCharType="end"/>
        </w:r>
      </w:hyperlink>
    </w:p>
    <w:p w14:paraId="5FA2E355" w14:textId="08ABD4AE" w:rsidR="00822012" w:rsidRDefault="00FF589D">
      <w:pPr>
        <w:pStyle w:val="TOC2"/>
        <w:rPr>
          <w:rFonts w:asciiTheme="minorHAnsi" w:eastAsiaTheme="minorEastAsia" w:hAnsiTheme="minorHAnsi" w:cstheme="minorBidi"/>
          <w:sz w:val="22"/>
          <w:szCs w:val="22"/>
          <w:lang w:eastAsia="en-AU"/>
        </w:rPr>
      </w:pPr>
      <w:hyperlink w:anchor="_Toc47521152" w:history="1">
        <w:r w:rsidR="00822012" w:rsidRPr="001851D1">
          <w:rPr>
            <w:rStyle w:val="Hyperlink"/>
          </w:rPr>
          <w:t>Utilities</w:t>
        </w:r>
        <w:r w:rsidR="00822012">
          <w:rPr>
            <w:webHidden/>
          </w:rPr>
          <w:tab/>
        </w:r>
        <w:r w:rsidR="00822012">
          <w:rPr>
            <w:webHidden/>
          </w:rPr>
          <w:fldChar w:fldCharType="begin"/>
        </w:r>
        <w:r w:rsidR="00822012">
          <w:rPr>
            <w:webHidden/>
          </w:rPr>
          <w:instrText xml:space="preserve"> PAGEREF _Toc47521152 \h </w:instrText>
        </w:r>
        <w:r w:rsidR="00822012">
          <w:rPr>
            <w:webHidden/>
          </w:rPr>
        </w:r>
        <w:r w:rsidR="00822012">
          <w:rPr>
            <w:webHidden/>
          </w:rPr>
          <w:fldChar w:fldCharType="separate"/>
        </w:r>
        <w:r w:rsidR="00822012">
          <w:rPr>
            <w:webHidden/>
          </w:rPr>
          <w:t>11</w:t>
        </w:r>
        <w:r w:rsidR="00822012">
          <w:rPr>
            <w:webHidden/>
          </w:rPr>
          <w:fldChar w:fldCharType="end"/>
        </w:r>
      </w:hyperlink>
    </w:p>
    <w:p w14:paraId="06F80FAB" w14:textId="64640E9F" w:rsidR="00822012" w:rsidRDefault="00FF589D">
      <w:pPr>
        <w:pStyle w:val="TOC1"/>
        <w:rPr>
          <w:rFonts w:asciiTheme="minorHAnsi" w:eastAsiaTheme="minorEastAsia" w:hAnsiTheme="minorHAnsi" w:cstheme="minorBidi"/>
          <w:b w:val="0"/>
          <w:sz w:val="22"/>
          <w:szCs w:val="22"/>
          <w:lang w:eastAsia="en-AU"/>
        </w:rPr>
      </w:pPr>
      <w:hyperlink w:anchor="_Toc47521153" w:history="1">
        <w:r w:rsidR="00822012" w:rsidRPr="001851D1">
          <w:rPr>
            <w:rStyle w:val="Hyperlink"/>
          </w:rPr>
          <w:t>Part 2: Living in a caravan park</w:t>
        </w:r>
        <w:r w:rsidR="00822012">
          <w:rPr>
            <w:webHidden/>
          </w:rPr>
          <w:tab/>
        </w:r>
        <w:r w:rsidR="00822012">
          <w:rPr>
            <w:webHidden/>
          </w:rPr>
          <w:fldChar w:fldCharType="begin"/>
        </w:r>
        <w:r w:rsidR="00822012">
          <w:rPr>
            <w:webHidden/>
          </w:rPr>
          <w:instrText xml:space="preserve"> PAGEREF _Toc47521153 \h </w:instrText>
        </w:r>
        <w:r w:rsidR="00822012">
          <w:rPr>
            <w:webHidden/>
          </w:rPr>
        </w:r>
        <w:r w:rsidR="00822012">
          <w:rPr>
            <w:webHidden/>
          </w:rPr>
          <w:fldChar w:fldCharType="separate"/>
        </w:r>
        <w:r w:rsidR="00822012">
          <w:rPr>
            <w:webHidden/>
          </w:rPr>
          <w:t>12</w:t>
        </w:r>
        <w:r w:rsidR="00822012">
          <w:rPr>
            <w:webHidden/>
          </w:rPr>
          <w:fldChar w:fldCharType="end"/>
        </w:r>
      </w:hyperlink>
    </w:p>
    <w:p w14:paraId="757DDA26" w14:textId="66D599E0" w:rsidR="00822012" w:rsidRDefault="00FF589D">
      <w:pPr>
        <w:pStyle w:val="TOC2"/>
        <w:rPr>
          <w:rFonts w:asciiTheme="minorHAnsi" w:eastAsiaTheme="minorEastAsia" w:hAnsiTheme="minorHAnsi" w:cstheme="minorBidi"/>
          <w:sz w:val="22"/>
          <w:szCs w:val="22"/>
          <w:lang w:eastAsia="en-AU"/>
        </w:rPr>
      </w:pPr>
      <w:hyperlink w:anchor="_Toc47521154" w:history="1">
        <w:r w:rsidR="00822012" w:rsidRPr="001851D1">
          <w:rPr>
            <w:rStyle w:val="Hyperlink"/>
          </w:rPr>
          <w:t>Rent</w:t>
        </w:r>
        <w:r w:rsidR="00822012">
          <w:rPr>
            <w:webHidden/>
          </w:rPr>
          <w:tab/>
        </w:r>
        <w:r w:rsidR="00822012">
          <w:rPr>
            <w:webHidden/>
          </w:rPr>
          <w:fldChar w:fldCharType="begin"/>
        </w:r>
        <w:r w:rsidR="00822012">
          <w:rPr>
            <w:webHidden/>
          </w:rPr>
          <w:instrText xml:space="preserve"> PAGEREF _Toc47521154 \h </w:instrText>
        </w:r>
        <w:r w:rsidR="00822012">
          <w:rPr>
            <w:webHidden/>
          </w:rPr>
        </w:r>
        <w:r w:rsidR="00822012">
          <w:rPr>
            <w:webHidden/>
          </w:rPr>
          <w:fldChar w:fldCharType="separate"/>
        </w:r>
        <w:r w:rsidR="00822012">
          <w:rPr>
            <w:webHidden/>
          </w:rPr>
          <w:t>12</w:t>
        </w:r>
        <w:r w:rsidR="00822012">
          <w:rPr>
            <w:webHidden/>
          </w:rPr>
          <w:fldChar w:fldCharType="end"/>
        </w:r>
      </w:hyperlink>
    </w:p>
    <w:p w14:paraId="7826EB7F" w14:textId="3A3A02CC" w:rsidR="00822012" w:rsidRDefault="00FF589D">
      <w:pPr>
        <w:pStyle w:val="TOC2"/>
        <w:rPr>
          <w:rFonts w:asciiTheme="minorHAnsi" w:eastAsiaTheme="minorEastAsia" w:hAnsiTheme="minorHAnsi" w:cstheme="minorBidi"/>
          <w:sz w:val="22"/>
          <w:szCs w:val="22"/>
          <w:lang w:eastAsia="en-AU"/>
        </w:rPr>
      </w:pPr>
      <w:hyperlink w:anchor="_Toc47521155" w:history="1">
        <w:r w:rsidR="00822012" w:rsidRPr="001851D1">
          <w:rPr>
            <w:rStyle w:val="Hyperlink"/>
          </w:rPr>
          <w:t>The importance of communication</w:t>
        </w:r>
        <w:r w:rsidR="00822012">
          <w:rPr>
            <w:webHidden/>
          </w:rPr>
          <w:tab/>
        </w:r>
        <w:r w:rsidR="00822012">
          <w:rPr>
            <w:webHidden/>
          </w:rPr>
          <w:fldChar w:fldCharType="begin"/>
        </w:r>
        <w:r w:rsidR="00822012">
          <w:rPr>
            <w:webHidden/>
          </w:rPr>
          <w:instrText xml:space="preserve"> PAGEREF _Toc47521155 \h </w:instrText>
        </w:r>
        <w:r w:rsidR="00822012">
          <w:rPr>
            <w:webHidden/>
          </w:rPr>
        </w:r>
        <w:r w:rsidR="00822012">
          <w:rPr>
            <w:webHidden/>
          </w:rPr>
          <w:fldChar w:fldCharType="separate"/>
        </w:r>
        <w:r w:rsidR="00822012">
          <w:rPr>
            <w:webHidden/>
          </w:rPr>
          <w:t>13</w:t>
        </w:r>
        <w:r w:rsidR="00822012">
          <w:rPr>
            <w:webHidden/>
          </w:rPr>
          <w:fldChar w:fldCharType="end"/>
        </w:r>
      </w:hyperlink>
    </w:p>
    <w:p w14:paraId="0825658B" w14:textId="42FCC517" w:rsidR="00822012" w:rsidRDefault="00FF589D">
      <w:pPr>
        <w:pStyle w:val="TOC2"/>
        <w:rPr>
          <w:rFonts w:asciiTheme="minorHAnsi" w:eastAsiaTheme="minorEastAsia" w:hAnsiTheme="minorHAnsi" w:cstheme="minorBidi"/>
          <w:sz w:val="22"/>
          <w:szCs w:val="22"/>
          <w:lang w:eastAsia="en-AU"/>
        </w:rPr>
      </w:pPr>
      <w:hyperlink w:anchor="_Toc47521156" w:history="1">
        <w:r w:rsidR="00822012" w:rsidRPr="001851D1">
          <w:rPr>
            <w:rStyle w:val="Hyperlink"/>
          </w:rPr>
          <w:t>Park rules</w:t>
        </w:r>
        <w:r w:rsidR="00822012">
          <w:rPr>
            <w:webHidden/>
          </w:rPr>
          <w:tab/>
        </w:r>
        <w:r w:rsidR="00822012">
          <w:rPr>
            <w:webHidden/>
          </w:rPr>
          <w:fldChar w:fldCharType="begin"/>
        </w:r>
        <w:r w:rsidR="00822012">
          <w:rPr>
            <w:webHidden/>
          </w:rPr>
          <w:instrText xml:space="preserve"> PAGEREF _Toc47521156 \h </w:instrText>
        </w:r>
        <w:r w:rsidR="00822012">
          <w:rPr>
            <w:webHidden/>
          </w:rPr>
        </w:r>
        <w:r w:rsidR="00822012">
          <w:rPr>
            <w:webHidden/>
          </w:rPr>
          <w:fldChar w:fldCharType="separate"/>
        </w:r>
        <w:r w:rsidR="00822012">
          <w:rPr>
            <w:webHidden/>
          </w:rPr>
          <w:t>13</w:t>
        </w:r>
        <w:r w:rsidR="00822012">
          <w:rPr>
            <w:webHidden/>
          </w:rPr>
          <w:fldChar w:fldCharType="end"/>
        </w:r>
      </w:hyperlink>
    </w:p>
    <w:p w14:paraId="1DB54975" w14:textId="10481735" w:rsidR="00822012" w:rsidRDefault="00FF589D">
      <w:pPr>
        <w:pStyle w:val="TOC2"/>
        <w:rPr>
          <w:rFonts w:asciiTheme="minorHAnsi" w:eastAsiaTheme="minorEastAsia" w:hAnsiTheme="minorHAnsi" w:cstheme="minorBidi"/>
          <w:sz w:val="22"/>
          <w:szCs w:val="22"/>
          <w:lang w:eastAsia="en-AU"/>
        </w:rPr>
      </w:pPr>
      <w:hyperlink w:anchor="_Toc47521157" w:history="1">
        <w:r w:rsidR="00822012" w:rsidRPr="001851D1">
          <w:rPr>
            <w:rStyle w:val="Hyperlink"/>
          </w:rPr>
          <w:t>Repairs</w:t>
        </w:r>
        <w:r w:rsidR="00822012">
          <w:rPr>
            <w:webHidden/>
          </w:rPr>
          <w:tab/>
        </w:r>
        <w:r w:rsidR="00822012">
          <w:rPr>
            <w:webHidden/>
          </w:rPr>
          <w:fldChar w:fldCharType="begin"/>
        </w:r>
        <w:r w:rsidR="00822012">
          <w:rPr>
            <w:webHidden/>
          </w:rPr>
          <w:instrText xml:space="preserve"> PAGEREF _Toc47521157 \h </w:instrText>
        </w:r>
        <w:r w:rsidR="00822012">
          <w:rPr>
            <w:webHidden/>
          </w:rPr>
        </w:r>
        <w:r w:rsidR="00822012">
          <w:rPr>
            <w:webHidden/>
          </w:rPr>
          <w:fldChar w:fldCharType="separate"/>
        </w:r>
        <w:r w:rsidR="00822012">
          <w:rPr>
            <w:webHidden/>
          </w:rPr>
          <w:t>14</w:t>
        </w:r>
        <w:r w:rsidR="00822012">
          <w:rPr>
            <w:webHidden/>
          </w:rPr>
          <w:fldChar w:fldCharType="end"/>
        </w:r>
      </w:hyperlink>
    </w:p>
    <w:p w14:paraId="4ECFDDAD" w14:textId="31F8F226" w:rsidR="00822012" w:rsidRDefault="00FF589D">
      <w:pPr>
        <w:pStyle w:val="TOC2"/>
        <w:rPr>
          <w:rFonts w:asciiTheme="minorHAnsi" w:eastAsiaTheme="minorEastAsia" w:hAnsiTheme="minorHAnsi" w:cstheme="minorBidi"/>
          <w:sz w:val="22"/>
          <w:szCs w:val="22"/>
          <w:lang w:eastAsia="en-AU"/>
        </w:rPr>
      </w:pPr>
      <w:hyperlink w:anchor="_Toc47521158" w:history="1">
        <w:r w:rsidR="00822012" w:rsidRPr="001851D1">
          <w:rPr>
            <w:rStyle w:val="Hyperlink"/>
          </w:rPr>
          <w:t>Rules on entering a caravan</w:t>
        </w:r>
        <w:r w:rsidR="00822012">
          <w:rPr>
            <w:webHidden/>
          </w:rPr>
          <w:tab/>
        </w:r>
        <w:r w:rsidR="00822012">
          <w:rPr>
            <w:webHidden/>
          </w:rPr>
          <w:fldChar w:fldCharType="begin"/>
        </w:r>
        <w:r w:rsidR="00822012">
          <w:rPr>
            <w:webHidden/>
          </w:rPr>
          <w:instrText xml:space="preserve"> PAGEREF _Toc47521158 \h </w:instrText>
        </w:r>
        <w:r w:rsidR="00822012">
          <w:rPr>
            <w:webHidden/>
          </w:rPr>
        </w:r>
        <w:r w:rsidR="00822012">
          <w:rPr>
            <w:webHidden/>
          </w:rPr>
          <w:fldChar w:fldCharType="separate"/>
        </w:r>
        <w:r w:rsidR="00822012">
          <w:rPr>
            <w:webHidden/>
          </w:rPr>
          <w:t>15</w:t>
        </w:r>
        <w:r w:rsidR="00822012">
          <w:rPr>
            <w:webHidden/>
          </w:rPr>
          <w:fldChar w:fldCharType="end"/>
        </w:r>
      </w:hyperlink>
    </w:p>
    <w:p w14:paraId="17781D54" w14:textId="1CA98812" w:rsidR="00822012" w:rsidRDefault="00FF589D">
      <w:pPr>
        <w:pStyle w:val="TOC2"/>
        <w:rPr>
          <w:rFonts w:asciiTheme="minorHAnsi" w:eastAsiaTheme="minorEastAsia" w:hAnsiTheme="minorHAnsi" w:cstheme="minorBidi"/>
          <w:sz w:val="22"/>
          <w:szCs w:val="22"/>
          <w:lang w:eastAsia="en-AU"/>
        </w:rPr>
      </w:pPr>
      <w:hyperlink w:anchor="_Toc47521159" w:history="1">
        <w:r w:rsidR="00822012" w:rsidRPr="001851D1">
          <w:rPr>
            <w:rStyle w:val="Hyperlink"/>
          </w:rPr>
          <w:t>If a person does the wrong thing</w:t>
        </w:r>
        <w:r w:rsidR="00822012">
          <w:rPr>
            <w:webHidden/>
          </w:rPr>
          <w:tab/>
        </w:r>
        <w:r w:rsidR="00822012">
          <w:rPr>
            <w:webHidden/>
          </w:rPr>
          <w:fldChar w:fldCharType="begin"/>
        </w:r>
        <w:r w:rsidR="00822012">
          <w:rPr>
            <w:webHidden/>
          </w:rPr>
          <w:instrText xml:space="preserve"> PAGEREF _Toc47521159 \h </w:instrText>
        </w:r>
        <w:r w:rsidR="00822012">
          <w:rPr>
            <w:webHidden/>
          </w:rPr>
        </w:r>
        <w:r w:rsidR="00822012">
          <w:rPr>
            <w:webHidden/>
          </w:rPr>
          <w:fldChar w:fldCharType="separate"/>
        </w:r>
        <w:r w:rsidR="00822012">
          <w:rPr>
            <w:webHidden/>
          </w:rPr>
          <w:t>16</w:t>
        </w:r>
        <w:r w:rsidR="00822012">
          <w:rPr>
            <w:webHidden/>
          </w:rPr>
          <w:fldChar w:fldCharType="end"/>
        </w:r>
      </w:hyperlink>
    </w:p>
    <w:p w14:paraId="7609CD12" w14:textId="05451BF8" w:rsidR="00822012" w:rsidRDefault="00FF589D">
      <w:pPr>
        <w:pStyle w:val="TOC2"/>
        <w:rPr>
          <w:rFonts w:asciiTheme="minorHAnsi" w:eastAsiaTheme="minorEastAsia" w:hAnsiTheme="minorHAnsi" w:cstheme="minorBidi"/>
          <w:sz w:val="22"/>
          <w:szCs w:val="22"/>
          <w:lang w:eastAsia="en-AU"/>
        </w:rPr>
      </w:pPr>
      <w:hyperlink w:anchor="_Toc47521160" w:history="1">
        <w:r w:rsidR="00822012" w:rsidRPr="001851D1">
          <w:rPr>
            <w:rStyle w:val="Hyperlink"/>
          </w:rPr>
          <w:t>When the park owner changes</w:t>
        </w:r>
        <w:r w:rsidR="00822012">
          <w:rPr>
            <w:webHidden/>
          </w:rPr>
          <w:tab/>
        </w:r>
        <w:r w:rsidR="00822012">
          <w:rPr>
            <w:webHidden/>
          </w:rPr>
          <w:fldChar w:fldCharType="begin"/>
        </w:r>
        <w:r w:rsidR="00822012">
          <w:rPr>
            <w:webHidden/>
          </w:rPr>
          <w:instrText xml:space="preserve"> PAGEREF _Toc47521160 \h </w:instrText>
        </w:r>
        <w:r w:rsidR="00822012">
          <w:rPr>
            <w:webHidden/>
          </w:rPr>
        </w:r>
        <w:r w:rsidR="00822012">
          <w:rPr>
            <w:webHidden/>
          </w:rPr>
          <w:fldChar w:fldCharType="separate"/>
        </w:r>
        <w:r w:rsidR="00822012">
          <w:rPr>
            <w:webHidden/>
          </w:rPr>
          <w:t>16</w:t>
        </w:r>
        <w:r w:rsidR="00822012">
          <w:rPr>
            <w:webHidden/>
          </w:rPr>
          <w:fldChar w:fldCharType="end"/>
        </w:r>
      </w:hyperlink>
    </w:p>
    <w:p w14:paraId="710D1629" w14:textId="40024CA1" w:rsidR="00822012" w:rsidRDefault="00FF589D">
      <w:pPr>
        <w:pStyle w:val="TOC1"/>
        <w:rPr>
          <w:rFonts w:asciiTheme="minorHAnsi" w:eastAsiaTheme="minorEastAsia" w:hAnsiTheme="minorHAnsi" w:cstheme="minorBidi"/>
          <w:b w:val="0"/>
          <w:sz w:val="22"/>
          <w:szCs w:val="22"/>
          <w:lang w:eastAsia="en-AU"/>
        </w:rPr>
      </w:pPr>
      <w:hyperlink w:anchor="_Toc47521161" w:history="1">
        <w:r w:rsidR="00822012" w:rsidRPr="001851D1">
          <w:rPr>
            <w:rStyle w:val="Hyperlink"/>
          </w:rPr>
          <w:t>Part 3: Ending a residency</w:t>
        </w:r>
        <w:r w:rsidR="00822012">
          <w:rPr>
            <w:webHidden/>
          </w:rPr>
          <w:tab/>
        </w:r>
        <w:r w:rsidR="00822012">
          <w:rPr>
            <w:webHidden/>
          </w:rPr>
          <w:fldChar w:fldCharType="begin"/>
        </w:r>
        <w:r w:rsidR="00822012">
          <w:rPr>
            <w:webHidden/>
          </w:rPr>
          <w:instrText xml:space="preserve"> PAGEREF _Toc47521161 \h </w:instrText>
        </w:r>
        <w:r w:rsidR="00822012">
          <w:rPr>
            <w:webHidden/>
          </w:rPr>
        </w:r>
        <w:r w:rsidR="00822012">
          <w:rPr>
            <w:webHidden/>
          </w:rPr>
          <w:fldChar w:fldCharType="separate"/>
        </w:r>
        <w:r w:rsidR="00822012">
          <w:rPr>
            <w:webHidden/>
          </w:rPr>
          <w:t>17</w:t>
        </w:r>
        <w:r w:rsidR="00822012">
          <w:rPr>
            <w:webHidden/>
          </w:rPr>
          <w:fldChar w:fldCharType="end"/>
        </w:r>
      </w:hyperlink>
    </w:p>
    <w:p w14:paraId="1E180F05" w14:textId="25EE8404" w:rsidR="00822012" w:rsidRDefault="00FF589D">
      <w:pPr>
        <w:pStyle w:val="TOC2"/>
        <w:rPr>
          <w:rFonts w:asciiTheme="minorHAnsi" w:eastAsiaTheme="minorEastAsia" w:hAnsiTheme="minorHAnsi" w:cstheme="minorBidi"/>
          <w:sz w:val="22"/>
          <w:szCs w:val="22"/>
          <w:lang w:eastAsia="en-AU"/>
        </w:rPr>
      </w:pPr>
      <w:hyperlink w:anchor="_Toc47521162" w:history="1">
        <w:r w:rsidR="00822012" w:rsidRPr="001851D1">
          <w:rPr>
            <w:rStyle w:val="Hyperlink"/>
          </w:rPr>
          <w:t>Ways to end a residency</w:t>
        </w:r>
        <w:r w:rsidR="00822012">
          <w:rPr>
            <w:webHidden/>
          </w:rPr>
          <w:tab/>
        </w:r>
        <w:r w:rsidR="00822012">
          <w:rPr>
            <w:webHidden/>
          </w:rPr>
          <w:fldChar w:fldCharType="begin"/>
        </w:r>
        <w:r w:rsidR="00822012">
          <w:rPr>
            <w:webHidden/>
          </w:rPr>
          <w:instrText xml:space="preserve"> PAGEREF _Toc47521162 \h </w:instrText>
        </w:r>
        <w:r w:rsidR="00822012">
          <w:rPr>
            <w:webHidden/>
          </w:rPr>
        </w:r>
        <w:r w:rsidR="00822012">
          <w:rPr>
            <w:webHidden/>
          </w:rPr>
          <w:fldChar w:fldCharType="separate"/>
        </w:r>
        <w:r w:rsidR="00822012">
          <w:rPr>
            <w:webHidden/>
          </w:rPr>
          <w:t>17</w:t>
        </w:r>
        <w:r w:rsidR="00822012">
          <w:rPr>
            <w:webHidden/>
          </w:rPr>
          <w:fldChar w:fldCharType="end"/>
        </w:r>
      </w:hyperlink>
    </w:p>
    <w:p w14:paraId="1C04EA7E" w14:textId="6F3734A4" w:rsidR="00822012" w:rsidRDefault="00FF589D">
      <w:pPr>
        <w:pStyle w:val="TOC2"/>
        <w:rPr>
          <w:rFonts w:asciiTheme="minorHAnsi" w:eastAsiaTheme="minorEastAsia" w:hAnsiTheme="minorHAnsi" w:cstheme="minorBidi"/>
          <w:sz w:val="22"/>
          <w:szCs w:val="22"/>
          <w:lang w:eastAsia="en-AU"/>
        </w:rPr>
      </w:pPr>
      <w:hyperlink w:anchor="_Toc47521163" w:history="1">
        <w:r w:rsidR="00822012" w:rsidRPr="001851D1">
          <w:rPr>
            <w:rStyle w:val="Hyperlink"/>
          </w:rPr>
          <w:t>Agreement of all parties</w:t>
        </w:r>
        <w:r w:rsidR="00822012">
          <w:rPr>
            <w:webHidden/>
          </w:rPr>
          <w:tab/>
        </w:r>
        <w:r w:rsidR="00822012">
          <w:rPr>
            <w:webHidden/>
          </w:rPr>
          <w:fldChar w:fldCharType="begin"/>
        </w:r>
        <w:r w:rsidR="00822012">
          <w:rPr>
            <w:webHidden/>
          </w:rPr>
          <w:instrText xml:space="preserve"> PAGEREF _Toc47521163 \h </w:instrText>
        </w:r>
        <w:r w:rsidR="00822012">
          <w:rPr>
            <w:webHidden/>
          </w:rPr>
        </w:r>
        <w:r w:rsidR="00822012">
          <w:rPr>
            <w:webHidden/>
          </w:rPr>
          <w:fldChar w:fldCharType="separate"/>
        </w:r>
        <w:r w:rsidR="00822012">
          <w:rPr>
            <w:webHidden/>
          </w:rPr>
          <w:t>17</w:t>
        </w:r>
        <w:r w:rsidR="00822012">
          <w:rPr>
            <w:webHidden/>
          </w:rPr>
          <w:fldChar w:fldCharType="end"/>
        </w:r>
      </w:hyperlink>
    </w:p>
    <w:p w14:paraId="03A495AE" w14:textId="1C927E90" w:rsidR="00822012" w:rsidRDefault="00FF589D">
      <w:pPr>
        <w:pStyle w:val="TOC2"/>
        <w:rPr>
          <w:rFonts w:asciiTheme="minorHAnsi" w:eastAsiaTheme="minorEastAsia" w:hAnsiTheme="minorHAnsi" w:cstheme="minorBidi"/>
          <w:sz w:val="22"/>
          <w:szCs w:val="22"/>
          <w:lang w:eastAsia="en-AU"/>
        </w:rPr>
      </w:pPr>
      <w:hyperlink w:anchor="_Toc47521164" w:history="1">
        <w:r w:rsidR="00822012" w:rsidRPr="001851D1">
          <w:rPr>
            <w:rStyle w:val="Hyperlink"/>
          </w:rPr>
          <w:t>How to give notice</w:t>
        </w:r>
        <w:r w:rsidR="00822012">
          <w:rPr>
            <w:webHidden/>
          </w:rPr>
          <w:tab/>
        </w:r>
        <w:r w:rsidR="00822012">
          <w:rPr>
            <w:webHidden/>
          </w:rPr>
          <w:fldChar w:fldCharType="begin"/>
        </w:r>
        <w:r w:rsidR="00822012">
          <w:rPr>
            <w:webHidden/>
          </w:rPr>
          <w:instrText xml:space="preserve"> PAGEREF _Toc47521164 \h </w:instrText>
        </w:r>
        <w:r w:rsidR="00822012">
          <w:rPr>
            <w:webHidden/>
          </w:rPr>
        </w:r>
        <w:r w:rsidR="00822012">
          <w:rPr>
            <w:webHidden/>
          </w:rPr>
          <w:fldChar w:fldCharType="separate"/>
        </w:r>
        <w:r w:rsidR="00822012">
          <w:rPr>
            <w:webHidden/>
          </w:rPr>
          <w:t>17</w:t>
        </w:r>
        <w:r w:rsidR="00822012">
          <w:rPr>
            <w:webHidden/>
          </w:rPr>
          <w:fldChar w:fldCharType="end"/>
        </w:r>
      </w:hyperlink>
    </w:p>
    <w:p w14:paraId="5C0EE6A3" w14:textId="3C9EF2C8" w:rsidR="00822012" w:rsidRDefault="00FF589D">
      <w:pPr>
        <w:pStyle w:val="TOC2"/>
        <w:rPr>
          <w:rFonts w:asciiTheme="minorHAnsi" w:eastAsiaTheme="minorEastAsia" w:hAnsiTheme="minorHAnsi" w:cstheme="minorBidi"/>
          <w:sz w:val="22"/>
          <w:szCs w:val="22"/>
          <w:lang w:eastAsia="en-AU"/>
        </w:rPr>
      </w:pPr>
      <w:hyperlink w:anchor="_Toc47521165" w:history="1">
        <w:r w:rsidR="00822012" w:rsidRPr="001851D1">
          <w:rPr>
            <w:rStyle w:val="Hyperlink"/>
          </w:rPr>
          <w:t>When a resident receives a ‘Notice to Vacate’</w:t>
        </w:r>
        <w:r w:rsidR="00822012">
          <w:rPr>
            <w:webHidden/>
          </w:rPr>
          <w:tab/>
        </w:r>
        <w:r w:rsidR="00822012">
          <w:rPr>
            <w:webHidden/>
          </w:rPr>
          <w:fldChar w:fldCharType="begin"/>
        </w:r>
        <w:r w:rsidR="00822012">
          <w:rPr>
            <w:webHidden/>
          </w:rPr>
          <w:instrText xml:space="preserve"> PAGEREF _Toc47521165 \h </w:instrText>
        </w:r>
        <w:r w:rsidR="00822012">
          <w:rPr>
            <w:webHidden/>
          </w:rPr>
        </w:r>
        <w:r w:rsidR="00822012">
          <w:rPr>
            <w:webHidden/>
          </w:rPr>
          <w:fldChar w:fldCharType="separate"/>
        </w:r>
        <w:r w:rsidR="00822012">
          <w:rPr>
            <w:webHidden/>
          </w:rPr>
          <w:t>17</w:t>
        </w:r>
        <w:r w:rsidR="00822012">
          <w:rPr>
            <w:webHidden/>
          </w:rPr>
          <w:fldChar w:fldCharType="end"/>
        </w:r>
      </w:hyperlink>
    </w:p>
    <w:p w14:paraId="42B2DE6C" w14:textId="773F1707" w:rsidR="00822012" w:rsidRDefault="00FF589D">
      <w:pPr>
        <w:pStyle w:val="TOC2"/>
        <w:rPr>
          <w:rFonts w:asciiTheme="minorHAnsi" w:eastAsiaTheme="minorEastAsia" w:hAnsiTheme="minorHAnsi" w:cstheme="minorBidi"/>
          <w:sz w:val="22"/>
          <w:szCs w:val="22"/>
          <w:lang w:eastAsia="en-AU"/>
        </w:rPr>
      </w:pPr>
      <w:hyperlink w:anchor="_Toc47521166" w:history="1">
        <w:r w:rsidR="00822012" w:rsidRPr="001851D1">
          <w:rPr>
            <w:rStyle w:val="Hyperlink"/>
          </w:rPr>
          <w:t>When a caravan park is closing</w:t>
        </w:r>
        <w:r w:rsidR="00822012">
          <w:rPr>
            <w:webHidden/>
          </w:rPr>
          <w:tab/>
        </w:r>
        <w:r w:rsidR="00822012">
          <w:rPr>
            <w:webHidden/>
          </w:rPr>
          <w:fldChar w:fldCharType="begin"/>
        </w:r>
        <w:r w:rsidR="00822012">
          <w:rPr>
            <w:webHidden/>
          </w:rPr>
          <w:instrText xml:space="preserve"> PAGEREF _Toc47521166 \h </w:instrText>
        </w:r>
        <w:r w:rsidR="00822012">
          <w:rPr>
            <w:webHidden/>
          </w:rPr>
        </w:r>
        <w:r w:rsidR="00822012">
          <w:rPr>
            <w:webHidden/>
          </w:rPr>
          <w:fldChar w:fldCharType="separate"/>
        </w:r>
        <w:r w:rsidR="00822012">
          <w:rPr>
            <w:webHidden/>
          </w:rPr>
          <w:t>18</w:t>
        </w:r>
        <w:r w:rsidR="00822012">
          <w:rPr>
            <w:webHidden/>
          </w:rPr>
          <w:fldChar w:fldCharType="end"/>
        </w:r>
      </w:hyperlink>
    </w:p>
    <w:p w14:paraId="630B9B97" w14:textId="73CEBC6A" w:rsidR="00822012" w:rsidRDefault="00FF589D">
      <w:pPr>
        <w:pStyle w:val="TOC2"/>
        <w:rPr>
          <w:rFonts w:asciiTheme="minorHAnsi" w:eastAsiaTheme="minorEastAsia" w:hAnsiTheme="minorHAnsi" w:cstheme="minorBidi"/>
          <w:sz w:val="22"/>
          <w:szCs w:val="22"/>
          <w:lang w:eastAsia="en-AU"/>
        </w:rPr>
      </w:pPr>
      <w:hyperlink w:anchor="_Toc47521167" w:history="1">
        <w:r w:rsidR="00822012" w:rsidRPr="001851D1">
          <w:rPr>
            <w:rStyle w:val="Hyperlink"/>
          </w:rPr>
          <w:t>Confused about a ‘Notice to Vacate’?</w:t>
        </w:r>
        <w:r w:rsidR="00822012">
          <w:rPr>
            <w:webHidden/>
          </w:rPr>
          <w:tab/>
        </w:r>
        <w:r w:rsidR="00822012">
          <w:rPr>
            <w:webHidden/>
          </w:rPr>
          <w:fldChar w:fldCharType="begin"/>
        </w:r>
        <w:r w:rsidR="00822012">
          <w:rPr>
            <w:webHidden/>
          </w:rPr>
          <w:instrText xml:space="preserve"> PAGEREF _Toc47521167 \h </w:instrText>
        </w:r>
        <w:r w:rsidR="00822012">
          <w:rPr>
            <w:webHidden/>
          </w:rPr>
        </w:r>
        <w:r w:rsidR="00822012">
          <w:rPr>
            <w:webHidden/>
          </w:rPr>
          <w:fldChar w:fldCharType="separate"/>
        </w:r>
        <w:r w:rsidR="00822012">
          <w:rPr>
            <w:webHidden/>
          </w:rPr>
          <w:t>19</w:t>
        </w:r>
        <w:r w:rsidR="00822012">
          <w:rPr>
            <w:webHidden/>
          </w:rPr>
          <w:fldChar w:fldCharType="end"/>
        </w:r>
      </w:hyperlink>
    </w:p>
    <w:p w14:paraId="4F5CDF33" w14:textId="36D3D55D" w:rsidR="00822012" w:rsidRDefault="00FF589D">
      <w:pPr>
        <w:pStyle w:val="TOC2"/>
        <w:rPr>
          <w:rFonts w:asciiTheme="minorHAnsi" w:eastAsiaTheme="minorEastAsia" w:hAnsiTheme="minorHAnsi" w:cstheme="minorBidi"/>
          <w:sz w:val="22"/>
          <w:szCs w:val="22"/>
          <w:lang w:eastAsia="en-AU"/>
        </w:rPr>
      </w:pPr>
      <w:hyperlink w:anchor="_Toc47521168" w:history="1">
        <w:r w:rsidR="00822012" w:rsidRPr="001851D1">
          <w:rPr>
            <w:rStyle w:val="Hyperlink"/>
          </w:rPr>
          <w:t>Violent situations</w:t>
        </w:r>
        <w:r w:rsidR="00822012">
          <w:rPr>
            <w:webHidden/>
          </w:rPr>
          <w:tab/>
        </w:r>
        <w:r w:rsidR="00822012">
          <w:rPr>
            <w:webHidden/>
          </w:rPr>
          <w:fldChar w:fldCharType="begin"/>
        </w:r>
        <w:r w:rsidR="00822012">
          <w:rPr>
            <w:webHidden/>
          </w:rPr>
          <w:instrText xml:space="preserve"> PAGEREF _Toc47521168 \h </w:instrText>
        </w:r>
        <w:r w:rsidR="00822012">
          <w:rPr>
            <w:webHidden/>
          </w:rPr>
        </w:r>
        <w:r w:rsidR="00822012">
          <w:rPr>
            <w:webHidden/>
          </w:rPr>
          <w:fldChar w:fldCharType="separate"/>
        </w:r>
        <w:r w:rsidR="00822012">
          <w:rPr>
            <w:webHidden/>
          </w:rPr>
          <w:t>20</w:t>
        </w:r>
        <w:r w:rsidR="00822012">
          <w:rPr>
            <w:webHidden/>
          </w:rPr>
          <w:fldChar w:fldCharType="end"/>
        </w:r>
      </w:hyperlink>
    </w:p>
    <w:p w14:paraId="38EB7E38" w14:textId="374FA103" w:rsidR="00822012" w:rsidRDefault="00FF589D">
      <w:pPr>
        <w:pStyle w:val="TOC2"/>
        <w:rPr>
          <w:rFonts w:asciiTheme="minorHAnsi" w:eastAsiaTheme="minorEastAsia" w:hAnsiTheme="minorHAnsi" w:cstheme="minorBidi"/>
          <w:sz w:val="22"/>
          <w:szCs w:val="22"/>
          <w:lang w:eastAsia="en-AU"/>
        </w:rPr>
      </w:pPr>
      <w:hyperlink w:anchor="_Toc47521169" w:history="1">
        <w:r w:rsidR="00822012" w:rsidRPr="001851D1">
          <w:rPr>
            <w:rStyle w:val="Hyperlink"/>
          </w:rPr>
          <w:t>When a resident wants to leave</w:t>
        </w:r>
        <w:r w:rsidR="00822012">
          <w:rPr>
            <w:webHidden/>
          </w:rPr>
          <w:tab/>
        </w:r>
        <w:r w:rsidR="00822012">
          <w:rPr>
            <w:webHidden/>
          </w:rPr>
          <w:fldChar w:fldCharType="begin"/>
        </w:r>
        <w:r w:rsidR="00822012">
          <w:rPr>
            <w:webHidden/>
          </w:rPr>
          <w:instrText xml:space="preserve"> PAGEREF _Toc47521169 \h </w:instrText>
        </w:r>
        <w:r w:rsidR="00822012">
          <w:rPr>
            <w:webHidden/>
          </w:rPr>
        </w:r>
        <w:r w:rsidR="00822012">
          <w:rPr>
            <w:webHidden/>
          </w:rPr>
          <w:fldChar w:fldCharType="separate"/>
        </w:r>
        <w:r w:rsidR="00822012">
          <w:rPr>
            <w:webHidden/>
          </w:rPr>
          <w:t>24</w:t>
        </w:r>
        <w:r w:rsidR="00822012">
          <w:rPr>
            <w:webHidden/>
          </w:rPr>
          <w:fldChar w:fldCharType="end"/>
        </w:r>
      </w:hyperlink>
    </w:p>
    <w:p w14:paraId="3D560A41" w14:textId="613E0F7C" w:rsidR="00822012" w:rsidRDefault="00FF589D">
      <w:pPr>
        <w:pStyle w:val="TOC2"/>
        <w:rPr>
          <w:rFonts w:asciiTheme="minorHAnsi" w:eastAsiaTheme="minorEastAsia" w:hAnsiTheme="minorHAnsi" w:cstheme="minorBidi"/>
          <w:sz w:val="22"/>
          <w:szCs w:val="22"/>
          <w:lang w:eastAsia="en-AU"/>
        </w:rPr>
      </w:pPr>
      <w:hyperlink w:anchor="_Toc47521170" w:history="1">
        <w:r w:rsidR="00822012" w:rsidRPr="001851D1">
          <w:rPr>
            <w:rStyle w:val="Hyperlink"/>
          </w:rPr>
          <w:t>When a mortgagee wants a resident to leave</w:t>
        </w:r>
        <w:r w:rsidR="00822012">
          <w:rPr>
            <w:webHidden/>
          </w:rPr>
          <w:tab/>
        </w:r>
        <w:r w:rsidR="00822012">
          <w:rPr>
            <w:webHidden/>
          </w:rPr>
          <w:fldChar w:fldCharType="begin"/>
        </w:r>
        <w:r w:rsidR="00822012">
          <w:rPr>
            <w:webHidden/>
          </w:rPr>
          <w:instrText xml:space="preserve"> PAGEREF _Toc47521170 \h </w:instrText>
        </w:r>
        <w:r w:rsidR="00822012">
          <w:rPr>
            <w:webHidden/>
          </w:rPr>
        </w:r>
        <w:r w:rsidR="00822012">
          <w:rPr>
            <w:webHidden/>
          </w:rPr>
          <w:fldChar w:fldCharType="separate"/>
        </w:r>
        <w:r w:rsidR="00822012">
          <w:rPr>
            <w:webHidden/>
          </w:rPr>
          <w:t>25</w:t>
        </w:r>
        <w:r w:rsidR="00822012">
          <w:rPr>
            <w:webHidden/>
          </w:rPr>
          <w:fldChar w:fldCharType="end"/>
        </w:r>
      </w:hyperlink>
    </w:p>
    <w:p w14:paraId="28D42646" w14:textId="53E64798" w:rsidR="00822012" w:rsidRDefault="00FF589D">
      <w:pPr>
        <w:pStyle w:val="TOC2"/>
        <w:rPr>
          <w:rFonts w:asciiTheme="minorHAnsi" w:eastAsiaTheme="minorEastAsia" w:hAnsiTheme="minorHAnsi" w:cstheme="minorBidi"/>
          <w:sz w:val="22"/>
          <w:szCs w:val="22"/>
          <w:lang w:eastAsia="en-AU"/>
        </w:rPr>
      </w:pPr>
      <w:hyperlink w:anchor="_Toc47521171" w:history="1">
        <w:r w:rsidR="00822012" w:rsidRPr="001851D1">
          <w:rPr>
            <w:rStyle w:val="Hyperlink"/>
          </w:rPr>
          <w:t>Calculating minimum notice periods</w:t>
        </w:r>
        <w:r w:rsidR="00822012">
          <w:rPr>
            <w:webHidden/>
          </w:rPr>
          <w:tab/>
        </w:r>
        <w:r w:rsidR="00822012">
          <w:rPr>
            <w:webHidden/>
          </w:rPr>
          <w:fldChar w:fldCharType="begin"/>
        </w:r>
        <w:r w:rsidR="00822012">
          <w:rPr>
            <w:webHidden/>
          </w:rPr>
          <w:instrText xml:space="preserve"> PAGEREF _Toc47521171 \h </w:instrText>
        </w:r>
        <w:r w:rsidR="00822012">
          <w:rPr>
            <w:webHidden/>
          </w:rPr>
        </w:r>
        <w:r w:rsidR="00822012">
          <w:rPr>
            <w:webHidden/>
          </w:rPr>
          <w:fldChar w:fldCharType="separate"/>
        </w:r>
        <w:r w:rsidR="00822012">
          <w:rPr>
            <w:webHidden/>
          </w:rPr>
          <w:t>25</w:t>
        </w:r>
        <w:r w:rsidR="00822012">
          <w:rPr>
            <w:webHidden/>
          </w:rPr>
          <w:fldChar w:fldCharType="end"/>
        </w:r>
      </w:hyperlink>
    </w:p>
    <w:p w14:paraId="6DCD09EB" w14:textId="5282DE73" w:rsidR="00822012" w:rsidRDefault="00FF589D">
      <w:pPr>
        <w:pStyle w:val="TOC2"/>
        <w:rPr>
          <w:rFonts w:asciiTheme="minorHAnsi" w:eastAsiaTheme="minorEastAsia" w:hAnsiTheme="minorHAnsi" w:cstheme="minorBidi"/>
          <w:sz w:val="22"/>
          <w:szCs w:val="22"/>
          <w:lang w:eastAsia="en-AU"/>
        </w:rPr>
      </w:pPr>
      <w:hyperlink w:anchor="_Toc47521172" w:history="1">
        <w:r w:rsidR="00822012" w:rsidRPr="001851D1">
          <w:rPr>
            <w:rStyle w:val="Hyperlink"/>
          </w:rPr>
          <w:t>Evicting a resident</w:t>
        </w:r>
        <w:r w:rsidR="00822012">
          <w:rPr>
            <w:webHidden/>
          </w:rPr>
          <w:tab/>
        </w:r>
        <w:r w:rsidR="00822012">
          <w:rPr>
            <w:webHidden/>
          </w:rPr>
          <w:fldChar w:fldCharType="begin"/>
        </w:r>
        <w:r w:rsidR="00822012">
          <w:rPr>
            <w:webHidden/>
          </w:rPr>
          <w:instrText xml:space="preserve"> PAGEREF _Toc47521172 \h </w:instrText>
        </w:r>
        <w:r w:rsidR="00822012">
          <w:rPr>
            <w:webHidden/>
          </w:rPr>
        </w:r>
        <w:r w:rsidR="00822012">
          <w:rPr>
            <w:webHidden/>
          </w:rPr>
          <w:fldChar w:fldCharType="separate"/>
        </w:r>
        <w:r w:rsidR="00822012">
          <w:rPr>
            <w:webHidden/>
          </w:rPr>
          <w:t>26</w:t>
        </w:r>
        <w:r w:rsidR="00822012">
          <w:rPr>
            <w:webHidden/>
          </w:rPr>
          <w:fldChar w:fldCharType="end"/>
        </w:r>
      </w:hyperlink>
    </w:p>
    <w:p w14:paraId="6E0268F1" w14:textId="544D9129" w:rsidR="00822012" w:rsidRDefault="00FF589D">
      <w:pPr>
        <w:pStyle w:val="TOC1"/>
        <w:rPr>
          <w:rFonts w:asciiTheme="minorHAnsi" w:eastAsiaTheme="minorEastAsia" w:hAnsiTheme="minorHAnsi" w:cstheme="minorBidi"/>
          <w:b w:val="0"/>
          <w:sz w:val="22"/>
          <w:szCs w:val="22"/>
          <w:lang w:eastAsia="en-AU"/>
        </w:rPr>
      </w:pPr>
      <w:hyperlink w:anchor="_Toc47521173" w:history="1">
        <w:r w:rsidR="00822012" w:rsidRPr="001851D1">
          <w:rPr>
            <w:rStyle w:val="Hyperlink"/>
          </w:rPr>
          <w:t>Part 4: When a resident leaves</w:t>
        </w:r>
        <w:r w:rsidR="00822012">
          <w:rPr>
            <w:webHidden/>
          </w:rPr>
          <w:tab/>
        </w:r>
        <w:r w:rsidR="00822012">
          <w:rPr>
            <w:webHidden/>
          </w:rPr>
          <w:fldChar w:fldCharType="begin"/>
        </w:r>
        <w:r w:rsidR="00822012">
          <w:rPr>
            <w:webHidden/>
          </w:rPr>
          <w:instrText xml:space="preserve"> PAGEREF _Toc47521173 \h </w:instrText>
        </w:r>
        <w:r w:rsidR="00822012">
          <w:rPr>
            <w:webHidden/>
          </w:rPr>
        </w:r>
        <w:r w:rsidR="00822012">
          <w:rPr>
            <w:webHidden/>
          </w:rPr>
          <w:fldChar w:fldCharType="separate"/>
        </w:r>
        <w:r w:rsidR="00822012">
          <w:rPr>
            <w:webHidden/>
          </w:rPr>
          <w:t>27</w:t>
        </w:r>
        <w:r w:rsidR="00822012">
          <w:rPr>
            <w:webHidden/>
          </w:rPr>
          <w:fldChar w:fldCharType="end"/>
        </w:r>
      </w:hyperlink>
    </w:p>
    <w:p w14:paraId="6D80C708" w14:textId="06F6C579" w:rsidR="00822012" w:rsidRDefault="00FF589D">
      <w:pPr>
        <w:pStyle w:val="TOC2"/>
        <w:rPr>
          <w:rFonts w:asciiTheme="minorHAnsi" w:eastAsiaTheme="minorEastAsia" w:hAnsiTheme="minorHAnsi" w:cstheme="minorBidi"/>
          <w:sz w:val="22"/>
          <w:szCs w:val="22"/>
          <w:lang w:eastAsia="en-AU"/>
        </w:rPr>
      </w:pPr>
      <w:hyperlink w:anchor="_Toc47521174" w:history="1">
        <w:r w:rsidR="00822012" w:rsidRPr="001851D1">
          <w:rPr>
            <w:rStyle w:val="Hyperlink"/>
          </w:rPr>
          <w:t>Repaying the bond</w:t>
        </w:r>
        <w:r w:rsidR="00822012">
          <w:rPr>
            <w:webHidden/>
          </w:rPr>
          <w:tab/>
        </w:r>
        <w:r w:rsidR="00822012">
          <w:rPr>
            <w:webHidden/>
          </w:rPr>
          <w:fldChar w:fldCharType="begin"/>
        </w:r>
        <w:r w:rsidR="00822012">
          <w:rPr>
            <w:webHidden/>
          </w:rPr>
          <w:instrText xml:space="preserve"> PAGEREF _Toc47521174 \h </w:instrText>
        </w:r>
        <w:r w:rsidR="00822012">
          <w:rPr>
            <w:webHidden/>
          </w:rPr>
        </w:r>
        <w:r w:rsidR="00822012">
          <w:rPr>
            <w:webHidden/>
          </w:rPr>
          <w:fldChar w:fldCharType="separate"/>
        </w:r>
        <w:r w:rsidR="00822012">
          <w:rPr>
            <w:webHidden/>
          </w:rPr>
          <w:t>27</w:t>
        </w:r>
        <w:r w:rsidR="00822012">
          <w:rPr>
            <w:webHidden/>
          </w:rPr>
          <w:fldChar w:fldCharType="end"/>
        </w:r>
      </w:hyperlink>
    </w:p>
    <w:p w14:paraId="006063E3" w14:textId="1BF578A8" w:rsidR="00822012" w:rsidRDefault="00FF589D">
      <w:pPr>
        <w:pStyle w:val="TOC2"/>
        <w:rPr>
          <w:rFonts w:asciiTheme="minorHAnsi" w:eastAsiaTheme="minorEastAsia" w:hAnsiTheme="minorHAnsi" w:cstheme="minorBidi"/>
          <w:sz w:val="22"/>
          <w:szCs w:val="22"/>
          <w:lang w:eastAsia="en-AU"/>
        </w:rPr>
      </w:pPr>
      <w:hyperlink w:anchor="_Toc47521175" w:history="1">
        <w:r w:rsidR="00822012" w:rsidRPr="001851D1">
          <w:rPr>
            <w:rStyle w:val="Hyperlink"/>
          </w:rPr>
          <w:t>When a resident cannot be located and rent is owing</w:t>
        </w:r>
        <w:r w:rsidR="00822012">
          <w:rPr>
            <w:webHidden/>
          </w:rPr>
          <w:tab/>
        </w:r>
        <w:r w:rsidR="00822012">
          <w:rPr>
            <w:webHidden/>
          </w:rPr>
          <w:fldChar w:fldCharType="begin"/>
        </w:r>
        <w:r w:rsidR="00822012">
          <w:rPr>
            <w:webHidden/>
          </w:rPr>
          <w:instrText xml:space="preserve"> PAGEREF _Toc47521175 \h </w:instrText>
        </w:r>
        <w:r w:rsidR="00822012">
          <w:rPr>
            <w:webHidden/>
          </w:rPr>
        </w:r>
        <w:r w:rsidR="00822012">
          <w:rPr>
            <w:webHidden/>
          </w:rPr>
          <w:fldChar w:fldCharType="separate"/>
        </w:r>
        <w:r w:rsidR="00822012">
          <w:rPr>
            <w:webHidden/>
          </w:rPr>
          <w:t>28</w:t>
        </w:r>
        <w:r w:rsidR="00822012">
          <w:rPr>
            <w:webHidden/>
          </w:rPr>
          <w:fldChar w:fldCharType="end"/>
        </w:r>
      </w:hyperlink>
    </w:p>
    <w:p w14:paraId="0CE4B730" w14:textId="6BFBA9D3" w:rsidR="00822012" w:rsidRDefault="00FF589D">
      <w:pPr>
        <w:pStyle w:val="TOC2"/>
        <w:rPr>
          <w:rFonts w:asciiTheme="minorHAnsi" w:eastAsiaTheme="minorEastAsia" w:hAnsiTheme="minorHAnsi" w:cstheme="minorBidi"/>
          <w:sz w:val="22"/>
          <w:szCs w:val="22"/>
          <w:lang w:eastAsia="en-AU"/>
        </w:rPr>
      </w:pPr>
      <w:hyperlink w:anchor="_Toc47521176" w:history="1">
        <w:r w:rsidR="00822012" w:rsidRPr="001851D1">
          <w:rPr>
            <w:rStyle w:val="Hyperlink"/>
          </w:rPr>
          <w:t>Final meter readings</w:t>
        </w:r>
        <w:r w:rsidR="00822012">
          <w:rPr>
            <w:webHidden/>
          </w:rPr>
          <w:tab/>
        </w:r>
        <w:r w:rsidR="00822012">
          <w:rPr>
            <w:webHidden/>
          </w:rPr>
          <w:fldChar w:fldCharType="begin"/>
        </w:r>
        <w:r w:rsidR="00822012">
          <w:rPr>
            <w:webHidden/>
          </w:rPr>
          <w:instrText xml:space="preserve"> PAGEREF _Toc47521176 \h </w:instrText>
        </w:r>
        <w:r w:rsidR="00822012">
          <w:rPr>
            <w:webHidden/>
          </w:rPr>
        </w:r>
        <w:r w:rsidR="00822012">
          <w:rPr>
            <w:webHidden/>
          </w:rPr>
          <w:fldChar w:fldCharType="separate"/>
        </w:r>
        <w:r w:rsidR="00822012">
          <w:rPr>
            <w:webHidden/>
          </w:rPr>
          <w:t>28</w:t>
        </w:r>
        <w:r w:rsidR="00822012">
          <w:rPr>
            <w:webHidden/>
          </w:rPr>
          <w:fldChar w:fldCharType="end"/>
        </w:r>
      </w:hyperlink>
    </w:p>
    <w:p w14:paraId="3D545700" w14:textId="694E147D" w:rsidR="00822012" w:rsidRDefault="00FF589D">
      <w:pPr>
        <w:pStyle w:val="TOC2"/>
        <w:rPr>
          <w:rFonts w:asciiTheme="minorHAnsi" w:eastAsiaTheme="minorEastAsia" w:hAnsiTheme="minorHAnsi" w:cstheme="minorBidi"/>
          <w:sz w:val="22"/>
          <w:szCs w:val="22"/>
          <w:lang w:eastAsia="en-AU"/>
        </w:rPr>
      </w:pPr>
      <w:hyperlink w:anchor="_Toc47521177" w:history="1">
        <w:r w:rsidR="00822012" w:rsidRPr="001851D1">
          <w:rPr>
            <w:rStyle w:val="Hyperlink"/>
          </w:rPr>
          <w:t>Goods left behind</w:t>
        </w:r>
        <w:r w:rsidR="00822012">
          <w:rPr>
            <w:webHidden/>
          </w:rPr>
          <w:tab/>
        </w:r>
        <w:r w:rsidR="00822012">
          <w:rPr>
            <w:webHidden/>
          </w:rPr>
          <w:fldChar w:fldCharType="begin"/>
        </w:r>
        <w:r w:rsidR="00822012">
          <w:rPr>
            <w:webHidden/>
          </w:rPr>
          <w:instrText xml:space="preserve"> PAGEREF _Toc47521177 \h </w:instrText>
        </w:r>
        <w:r w:rsidR="00822012">
          <w:rPr>
            <w:webHidden/>
          </w:rPr>
        </w:r>
        <w:r w:rsidR="00822012">
          <w:rPr>
            <w:webHidden/>
          </w:rPr>
          <w:fldChar w:fldCharType="separate"/>
        </w:r>
        <w:r w:rsidR="00822012">
          <w:rPr>
            <w:webHidden/>
          </w:rPr>
          <w:t>28</w:t>
        </w:r>
        <w:r w:rsidR="00822012">
          <w:rPr>
            <w:webHidden/>
          </w:rPr>
          <w:fldChar w:fldCharType="end"/>
        </w:r>
      </w:hyperlink>
    </w:p>
    <w:p w14:paraId="679A6372" w14:textId="6B722DA9" w:rsidR="00822012" w:rsidRDefault="00FF589D">
      <w:pPr>
        <w:pStyle w:val="TOC1"/>
        <w:rPr>
          <w:rFonts w:asciiTheme="minorHAnsi" w:eastAsiaTheme="minorEastAsia" w:hAnsiTheme="minorHAnsi" w:cstheme="minorBidi"/>
          <w:b w:val="0"/>
          <w:sz w:val="22"/>
          <w:szCs w:val="22"/>
          <w:lang w:eastAsia="en-AU"/>
        </w:rPr>
      </w:pPr>
      <w:hyperlink w:anchor="_Toc47521178" w:history="1">
        <w:r w:rsidR="00822012" w:rsidRPr="001851D1">
          <w:rPr>
            <w:rStyle w:val="Hyperlink"/>
          </w:rPr>
          <w:t>Part 5: Solving problems</w:t>
        </w:r>
        <w:r w:rsidR="00822012">
          <w:rPr>
            <w:webHidden/>
          </w:rPr>
          <w:tab/>
        </w:r>
        <w:r w:rsidR="00822012">
          <w:rPr>
            <w:webHidden/>
          </w:rPr>
          <w:fldChar w:fldCharType="begin"/>
        </w:r>
        <w:r w:rsidR="00822012">
          <w:rPr>
            <w:webHidden/>
          </w:rPr>
          <w:instrText xml:space="preserve"> PAGEREF _Toc47521178 \h </w:instrText>
        </w:r>
        <w:r w:rsidR="00822012">
          <w:rPr>
            <w:webHidden/>
          </w:rPr>
        </w:r>
        <w:r w:rsidR="00822012">
          <w:rPr>
            <w:webHidden/>
          </w:rPr>
          <w:fldChar w:fldCharType="separate"/>
        </w:r>
        <w:r w:rsidR="00822012">
          <w:rPr>
            <w:webHidden/>
          </w:rPr>
          <w:t>31</w:t>
        </w:r>
        <w:r w:rsidR="00822012">
          <w:rPr>
            <w:webHidden/>
          </w:rPr>
          <w:fldChar w:fldCharType="end"/>
        </w:r>
      </w:hyperlink>
    </w:p>
    <w:p w14:paraId="28E5EFC5" w14:textId="36A307D0" w:rsidR="00822012" w:rsidRDefault="00FF589D">
      <w:pPr>
        <w:pStyle w:val="TOC2"/>
        <w:rPr>
          <w:rFonts w:asciiTheme="minorHAnsi" w:eastAsiaTheme="minorEastAsia" w:hAnsiTheme="minorHAnsi" w:cstheme="minorBidi"/>
          <w:sz w:val="22"/>
          <w:szCs w:val="22"/>
          <w:lang w:eastAsia="en-AU"/>
        </w:rPr>
      </w:pPr>
      <w:hyperlink w:anchor="_Toc47521179" w:history="1">
        <w:r w:rsidR="00822012" w:rsidRPr="001851D1">
          <w:rPr>
            <w:rStyle w:val="Hyperlink"/>
          </w:rPr>
          <w:t>What to do if there is a problem</w:t>
        </w:r>
        <w:r w:rsidR="00822012">
          <w:rPr>
            <w:webHidden/>
          </w:rPr>
          <w:tab/>
        </w:r>
        <w:r w:rsidR="00822012">
          <w:rPr>
            <w:webHidden/>
          </w:rPr>
          <w:fldChar w:fldCharType="begin"/>
        </w:r>
        <w:r w:rsidR="00822012">
          <w:rPr>
            <w:webHidden/>
          </w:rPr>
          <w:instrText xml:space="preserve"> PAGEREF _Toc47521179 \h </w:instrText>
        </w:r>
        <w:r w:rsidR="00822012">
          <w:rPr>
            <w:webHidden/>
          </w:rPr>
        </w:r>
        <w:r w:rsidR="00822012">
          <w:rPr>
            <w:webHidden/>
          </w:rPr>
          <w:fldChar w:fldCharType="separate"/>
        </w:r>
        <w:r w:rsidR="00822012">
          <w:rPr>
            <w:webHidden/>
          </w:rPr>
          <w:t>31</w:t>
        </w:r>
        <w:r w:rsidR="00822012">
          <w:rPr>
            <w:webHidden/>
          </w:rPr>
          <w:fldChar w:fldCharType="end"/>
        </w:r>
      </w:hyperlink>
    </w:p>
    <w:p w14:paraId="182C2CDD" w14:textId="05E015C8" w:rsidR="00822012" w:rsidRDefault="00FF589D">
      <w:pPr>
        <w:pStyle w:val="TOC2"/>
        <w:rPr>
          <w:rFonts w:asciiTheme="minorHAnsi" w:eastAsiaTheme="minorEastAsia" w:hAnsiTheme="minorHAnsi" w:cstheme="minorBidi"/>
          <w:sz w:val="22"/>
          <w:szCs w:val="22"/>
          <w:lang w:eastAsia="en-AU"/>
        </w:rPr>
      </w:pPr>
      <w:hyperlink w:anchor="_Toc47521180" w:history="1">
        <w:r w:rsidR="00822012" w:rsidRPr="001851D1">
          <w:rPr>
            <w:rStyle w:val="Hyperlink"/>
          </w:rPr>
          <w:t>Consumer Affairs Victoria</w:t>
        </w:r>
        <w:r w:rsidR="00822012">
          <w:rPr>
            <w:webHidden/>
          </w:rPr>
          <w:tab/>
        </w:r>
        <w:r w:rsidR="00822012">
          <w:rPr>
            <w:webHidden/>
          </w:rPr>
          <w:fldChar w:fldCharType="begin"/>
        </w:r>
        <w:r w:rsidR="00822012">
          <w:rPr>
            <w:webHidden/>
          </w:rPr>
          <w:instrText xml:space="preserve"> PAGEREF _Toc47521180 \h </w:instrText>
        </w:r>
        <w:r w:rsidR="00822012">
          <w:rPr>
            <w:webHidden/>
          </w:rPr>
        </w:r>
        <w:r w:rsidR="00822012">
          <w:rPr>
            <w:webHidden/>
          </w:rPr>
          <w:fldChar w:fldCharType="separate"/>
        </w:r>
        <w:r w:rsidR="00822012">
          <w:rPr>
            <w:webHidden/>
          </w:rPr>
          <w:t>31</w:t>
        </w:r>
        <w:r w:rsidR="00822012">
          <w:rPr>
            <w:webHidden/>
          </w:rPr>
          <w:fldChar w:fldCharType="end"/>
        </w:r>
      </w:hyperlink>
    </w:p>
    <w:p w14:paraId="71C1DB05" w14:textId="4F2E44C5" w:rsidR="00822012" w:rsidRDefault="00FF589D">
      <w:pPr>
        <w:pStyle w:val="TOC2"/>
        <w:rPr>
          <w:rFonts w:asciiTheme="minorHAnsi" w:eastAsiaTheme="minorEastAsia" w:hAnsiTheme="minorHAnsi" w:cstheme="minorBidi"/>
          <w:sz w:val="22"/>
          <w:szCs w:val="22"/>
          <w:lang w:eastAsia="en-AU"/>
        </w:rPr>
      </w:pPr>
      <w:hyperlink w:anchor="_Toc47521181" w:history="1">
        <w:r w:rsidR="00822012" w:rsidRPr="001851D1">
          <w:rPr>
            <w:rStyle w:val="Hyperlink"/>
          </w:rPr>
          <w:t>Dispute Settlement Centre of Victoria</w:t>
        </w:r>
        <w:r w:rsidR="00822012">
          <w:rPr>
            <w:webHidden/>
          </w:rPr>
          <w:tab/>
        </w:r>
        <w:r w:rsidR="00822012">
          <w:rPr>
            <w:webHidden/>
          </w:rPr>
          <w:fldChar w:fldCharType="begin"/>
        </w:r>
        <w:r w:rsidR="00822012">
          <w:rPr>
            <w:webHidden/>
          </w:rPr>
          <w:instrText xml:space="preserve"> PAGEREF _Toc47521181 \h </w:instrText>
        </w:r>
        <w:r w:rsidR="00822012">
          <w:rPr>
            <w:webHidden/>
          </w:rPr>
        </w:r>
        <w:r w:rsidR="00822012">
          <w:rPr>
            <w:webHidden/>
          </w:rPr>
          <w:fldChar w:fldCharType="separate"/>
        </w:r>
        <w:r w:rsidR="00822012">
          <w:rPr>
            <w:webHidden/>
          </w:rPr>
          <w:t>31</w:t>
        </w:r>
        <w:r w:rsidR="00822012">
          <w:rPr>
            <w:webHidden/>
          </w:rPr>
          <w:fldChar w:fldCharType="end"/>
        </w:r>
      </w:hyperlink>
    </w:p>
    <w:p w14:paraId="34FC4C9F" w14:textId="0CAE1B06" w:rsidR="00822012" w:rsidRDefault="00FF589D">
      <w:pPr>
        <w:pStyle w:val="TOC2"/>
        <w:rPr>
          <w:rFonts w:asciiTheme="minorHAnsi" w:eastAsiaTheme="minorEastAsia" w:hAnsiTheme="minorHAnsi" w:cstheme="minorBidi"/>
          <w:sz w:val="22"/>
          <w:szCs w:val="22"/>
          <w:lang w:eastAsia="en-AU"/>
        </w:rPr>
      </w:pPr>
      <w:hyperlink w:anchor="_Toc47521182" w:history="1">
        <w:r w:rsidR="00822012" w:rsidRPr="001851D1">
          <w:rPr>
            <w:rStyle w:val="Hyperlink"/>
          </w:rPr>
          <w:t>Victoria Civil and Administrative Tribunal</w:t>
        </w:r>
        <w:r w:rsidR="00822012">
          <w:rPr>
            <w:webHidden/>
          </w:rPr>
          <w:tab/>
        </w:r>
        <w:r w:rsidR="00822012">
          <w:rPr>
            <w:webHidden/>
          </w:rPr>
          <w:fldChar w:fldCharType="begin"/>
        </w:r>
        <w:r w:rsidR="00822012">
          <w:rPr>
            <w:webHidden/>
          </w:rPr>
          <w:instrText xml:space="preserve"> PAGEREF _Toc47521182 \h </w:instrText>
        </w:r>
        <w:r w:rsidR="00822012">
          <w:rPr>
            <w:webHidden/>
          </w:rPr>
        </w:r>
        <w:r w:rsidR="00822012">
          <w:rPr>
            <w:webHidden/>
          </w:rPr>
          <w:fldChar w:fldCharType="separate"/>
        </w:r>
        <w:r w:rsidR="00822012">
          <w:rPr>
            <w:webHidden/>
          </w:rPr>
          <w:t>31</w:t>
        </w:r>
        <w:r w:rsidR="00822012">
          <w:rPr>
            <w:webHidden/>
          </w:rPr>
          <w:fldChar w:fldCharType="end"/>
        </w:r>
      </w:hyperlink>
    </w:p>
    <w:p w14:paraId="4E1448B3" w14:textId="336FF721" w:rsidR="00822012" w:rsidRDefault="00FF589D">
      <w:pPr>
        <w:pStyle w:val="TOC1"/>
        <w:rPr>
          <w:rFonts w:asciiTheme="minorHAnsi" w:eastAsiaTheme="minorEastAsia" w:hAnsiTheme="minorHAnsi" w:cstheme="minorBidi"/>
          <w:b w:val="0"/>
          <w:sz w:val="22"/>
          <w:szCs w:val="22"/>
          <w:lang w:eastAsia="en-AU"/>
        </w:rPr>
      </w:pPr>
      <w:hyperlink w:anchor="_Toc47521183" w:history="1">
        <w:r w:rsidR="00822012" w:rsidRPr="001851D1">
          <w:rPr>
            <w:rStyle w:val="Hyperlink"/>
          </w:rPr>
          <w:t>Useful contacts</w:t>
        </w:r>
        <w:r w:rsidR="00822012">
          <w:rPr>
            <w:webHidden/>
          </w:rPr>
          <w:tab/>
        </w:r>
        <w:r w:rsidR="00822012">
          <w:rPr>
            <w:webHidden/>
          </w:rPr>
          <w:fldChar w:fldCharType="begin"/>
        </w:r>
        <w:r w:rsidR="00822012">
          <w:rPr>
            <w:webHidden/>
          </w:rPr>
          <w:instrText xml:space="preserve"> PAGEREF _Toc47521183 \h </w:instrText>
        </w:r>
        <w:r w:rsidR="00822012">
          <w:rPr>
            <w:webHidden/>
          </w:rPr>
        </w:r>
        <w:r w:rsidR="00822012">
          <w:rPr>
            <w:webHidden/>
          </w:rPr>
          <w:fldChar w:fldCharType="separate"/>
        </w:r>
        <w:r w:rsidR="00822012">
          <w:rPr>
            <w:webHidden/>
          </w:rPr>
          <w:t>33</w:t>
        </w:r>
        <w:r w:rsidR="00822012">
          <w:rPr>
            <w:webHidden/>
          </w:rPr>
          <w:fldChar w:fldCharType="end"/>
        </w:r>
      </w:hyperlink>
    </w:p>
    <w:p w14:paraId="7B35EC2A" w14:textId="5007F710" w:rsidR="00822012" w:rsidRDefault="00FF589D">
      <w:pPr>
        <w:pStyle w:val="TOC2"/>
        <w:rPr>
          <w:rFonts w:asciiTheme="minorHAnsi" w:eastAsiaTheme="minorEastAsia" w:hAnsiTheme="minorHAnsi" w:cstheme="minorBidi"/>
          <w:sz w:val="22"/>
          <w:szCs w:val="22"/>
          <w:lang w:eastAsia="en-AU"/>
        </w:rPr>
      </w:pPr>
      <w:hyperlink w:anchor="_Toc47521184" w:history="1">
        <w:r w:rsidR="00822012" w:rsidRPr="001851D1">
          <w:rPr>
            <w:rStyle w:val="Hyperlink"/>
          </w:rPr>
          <w:t>Victorian Civil and Administrative Tribunal (VCAT)</w:t>
        </w:r>
        <w:r w:rsidR="00822012">
          <w:rPr>
            <w:webHidden/>
          </w:rPr>
          <w:tab/>
        </w:r>
        <w:r w:rsidR="00822012">
          <w:rPr>
            <w:webHidden/>
          </w:rPr>
          <w:fldChar w:fldCharType="begin"/>
        </w:r>
        <w:r w:rsidR="00822012">
          <w:rPr>
            <w:webHidden/>
          </w:rPr>
          <w:instrText xml:space="preserve"> PAGEREF _Toc47521184 \h </w:instrText>
        </w:r>
        <w:r w:rsidR="00822012">
          <w:rPr>
            <w:webHidden/>
          </w:rPr>
        </w:r>
        <w:r w:rsidR="00822012">
          <w:rPr>
            <w:webHidden/>
          </w:rPr>
          <w:fldChar w:fldCharType="separate"/>
        </w:r>
        <w:r w:rsidR="00822012">
          <w:rPr>
            <w:webHidden/>
          </w:rPr>
          <w:t>33</w:t>
        </w:r>
        <w:r w:rsidR="00822012">
          <w:rPr>
            <w:webHidden/>
          </w:rPr>
          <w:fldChar w:fldCharType="end"/>
        </w:r>
      </w:hyperlink>
    </w:p>
    <w:p w14:paraId="5EB21219" w14:textId="521D11BD" w:rsidR="00822012" w:rsidRDefault="00FF589D">
      <w:pPr>
        <w:pStyle w:val="TOC2"/>
        <w:rPr>
          <w:rFonts w:asciiTheme="minorHAnsi" w:eastAsiaTheme="minorEastAsia" w:hAnsiTheme="minorHAnsi" w:cstheme="minorBidi"/>
          <w:sz w:val="22"/>
          <w:szCs w:val="22"/>
          <w:lang w:eastAsia="en-AU"/>
        </w:rPr>
      </w:pPr>
      <w:hyperlink w:anchor="_Toc47521185" w:history="1">
        <w:r w:rsidR="00822012" w:rsidRPr="001851D1">
          <w:rPr>
            <w:rStyle w:val="Hyperlink"/>
          </w:rPr>
          <w:t>Tenants Victoria</w:t>
        </w:r>
        <w:r w:rsidR="00822012">
          <w:rPr>
            <w:webHidden/>
          </w:rPr>
          <w:tab/>
        </w:r>
        <w:r w:rsidR="00822012">
          <w:rPr>
            <w:webHidden/>
          </w:rPr>
          <w:fldChar w:fldCharType="begin"/>
        </w:r>
        <w:r w:rsidR="00822012">
          <w:rPr>
            <w:webHidden/>
          </w:rPr>
          <w:instrText xml:space="preserve"> PAGEREF _Toc47521185 \h </w:instrText>
        </w:r>
        <w:r w:rsidR="00822012">
          <w:rPr>
            <w:webHidden/>
          </w:rPr>
        </w:r>
        <w:r w:rsidR="00822012">
          <w:rPr>
            <w:webHidden/>
          </w:rPr>
          <w:fldChar w:fldCharType="separate"/>
        </w:r>
        <w:r w:rsidR="00822012">
          <w:rPr>
            <w:webHidden/>
          </w:rPr>
          <w:t>33</w:t>
        </w:r>
        <w:r w:rsidR="00822012">
          <w:rPr>
            <w:webHidden/>
          </w:rPr>
          <w:fldChar w:fldCharType="end"/>
        </w:r>
      </w:hyperlink>
    </w:p>
    <w:p w14:paraId="706D393F" w14:textId="35607643" w:rsidR="00822012" w:rsidRDefault="00FF589D">
      <w:pPr>
        <w:pStyle w:val="TOC2"/>
        <w:rPr>
          <w:rFonts w:asciiTheme="minorHAnsi" w:eastAsiaTheme="minorEastAsia" w:hAnsiTheme="minorHAnsi" w:cstheme="minorBidi"/>
          <w:sz w:val="22"/>
          <w:szCs w:val="22"/>
          <w:lang w:eastAsia="en-AU"/>
        </w:rPr>
      </w:pPr>
      <w:hyperlink w:anchor="_Toc47521186" w:history="1">
        <w:r w:rsidR="00822012" w:rsidRPr="001851D1">
          <w:rPr>
            <w:rStyle w:val="Hyperlink"/>
          </w:rPr>
          <w:t>Victorian Caravan Parks Association (VicParks)</w:t>
        </w:r>
        <w:r w:rsidR="00822012">
          <w:rPr>
            <w:webHidden/>
          </w:rPr>
          <w:tab/>
        </w:r>
        <w:r w:rsidR="00822012">
          <w:rPr>
            <w:webHidden/>
          </w:rPr>
          <w:fldChar w:fldCharType="begin"/>
        </w:r>
        <w:r w:rsidR="00822012">
          <w:rPr>
            <w:webHidden/>
          </w:rPr>
          <w:instrText xml:space="preserve"> PAGEREF _Toc47521186 \h </w:instrText>
        </w:r>
        <w:r w:rsidR="00822012">
          <w:rPr>
            <w:webHidden/>
          </w:rPr>
        </w:r>
        <w:r w:rsidR="00822012">
          <w:rPr>
            <w:webHidden/>
          </w:rPr>
          <w:fldChar w:fldCharType="separate"/>
        </w:r>
        <w:r w:rsidR="00822012">
          <w:rPr>
            <w:webHidden/>
          </w:rPr>
          <w:t>33</w:t>
        </w:r>
        <w:r w:rsidR="00822012">
          <w:rPr>
            <w:webHidden/>
          </w:rPr>
          <w:fldChar w:fldCharType="end"/>
        </w:r>
      </w:hyperlink>
    </w:p>
    <w:p w14:paraId="293A22DE" w14:textId="5086C4F9" w:rsidR="00822012" w:rsidRDefault="00FF589D">
      <w:pPr>
        <w:pStyle w:val="TOC2"/>
        <w:rPr>
          <w:rFonts w:asciiTheme="minorHAnsi" w:eastAsiaTheme="minorEastAsia" w:hAnsiTheme="minorHAnsi" w:cstheme="minorBidi"/>
          <w:sz w:val="22"/>
          <w:szCs w:val="22"/>
          <w:lang w:eastAsia="en-AU"/>
        </w:rPr>
      </w:pPr>
      <w:hyperlink w:anchor="_Toc47521187" w:history="1">
        <w:r w:rsidR="00822012" w:rsidRPr="001851D1">
          <w:rPr>
            <w:rStyle w:val="Hyperlink"/>
          </w:rPr>
          <w:t>Residential Tenancies Bond Authority (RTBA)</w:t>
        </w:r>
        <w:r w:rsidR="00822012">
          <w:rPr>
            <w:webHidden/>
          </w:rPr>
          <w:tab/>
        </w:r>
        <w:r w:rsidR="00822012">
          <w:rPr>
            <w:webHidden/>
          </w:rPr>
          <w:fldChar w:fldCharType="begin"/>
        </w:r>
        <w:r w:rsidR="00822012">
          <w:rPr>
            <w:webHidden/>
          </w:rPr>
          <w:instrText xml:space="preserve"> PAGEREF _Toc47521187 \h </w:instrText>
        </w:r>
        <w:r w:rsidR="00822012">
          <w:rPr>
            <w:webHidden/>
          </w:rPr>
        </w:r>
        <w:r w:rsidR="00822012">
          <w:rPr>
            <w:webHidden/>
          </w:rPr>
          <w:fldChar w:fldCharType="separate"/>
        </w:r>
        <w:r w:rsidR="00822012">
          <w:rPr>
            <w:webHidden/>
          </w:rPr>
          <w:t>33</w:t>
        </w:r>
        <w:r w:rsidR="00822012">
          <w:rPr>
            <w:webHidden/>
          </w:rPr>
          <w:fldChar w:fldCharType="end"/>
        </w:r>
      </w:hyperlink>
    </w:p>
    <w:p w14:paraId="36587797" w14:textId="1FFBE316" w:rsidR="00822012" w:rsidRDefault="00FF589D">
      <w:pPr>
        <w:pStyle w:val="TOC2"/>
        <w:rPr>
          <w:rFonts w:asciiTheme="minorHAnsi" w:eastAsiaTheme="minorEastAsia" w:hAnsiTheme="minorHAnsi" w:cstheme="minorBidi"/>
          <w:sz w:val="22"/>
          <w:szCs w:val="22"/>
          <w:lang w:eastAsia="en-AU"/>
        </w:rPr>
      </w:pPr>
      <w:hyperlink w:anchor="_Toc47521188" w:history="1">
        <w:r w:rsidR="00822012" w:rsidRPr="001851D1">
          <w:rPr>
            <w:rStyle w:val="Hyperlink"/>
          </w:rPr>
          <w:t xml:space="preserve">Building </w:t>
        </w:r>
        <w:r w:rsidR="006879A8">
          <w:rPr>
            <w:rStyle w:val="Hyperlink"/>
          </w:rPr>
          <w:t>Division</w:t>
        </w:r>
        <w:r w:rsidR="00822012" w:rsidRPr="001851D1">
          <w:rPr>
            <w:rStyle w:val="Hyperlink"/>
          </w:rPr>
          <w:t xml:space="preserve"> – Department of </w:t>
        </w:r>
        <w:r w:rsidR="006879A8">
          <w:rPr>
            <w:rStyle w:val="Hyperlink"/>
          </w:rPr>
          <w:t>Transport</w:t>
        </w:r>
        <w:r w:rsidR="00822012" w:rsidRPr="001851D1">
          <w:rPr>
            <w:rStyle w:val="Hyperlink"/>
          </w:rPr>
          <w:t xml:space="preserve"> and Planning</w:t>
        </w:r>
        <w:r w:rsidR="00822012">
          <w:rPr>
            <w:webHidden/>
          </w:rPr>
          <w:tab/>
        </w:r>
        <w:r w:rsidR="00822012">
          <w:rPr>
            <w:webHidden/>
          </w:rPr>
          <w:fldChar w:fldCharType="begin"/>
        </w:r>
        <w:r w:rsidR="00822012">
          <w:rPr>
            <w:webHidden/>
          </w:rPr>
          <w:instrText xml:space="preserve"> PAGEREF _Toc47521188 \h </w:instrText>
        </w:r>
        <w:r w:rsidR="00822012">
          <w:rPr>
            <w:webHidden/>
          </w:rPr>
        </w:r>
        <w:r w:rsidR="00822012">
          <w:rPr>
            <w:webHidden/>
          </w:rPr>
          <w:fldChar w:fldCharType="separate"/>
        </w:r>
        <w:r w:rsidR="00822012">
          <w:rPr>
            <w:webHidden/>
          </w:rPr>
          <w:t>34</w:t>
        </w:r>
        <w:r w:rsidR="00822012">
          <w:rPr>
            <w:webHidden/>
          </w:rPr>
          <w:fldChar w:fldCharType="end"/>
        </w:r>
      </w:hyperlink>
    </w:p>
    <w:p w14:paraId="7AF0A6A1" w14:textId="4CFE48B9" w:rsidR="00822012" w:rsidRDefault="00FF589D">
      <w:pPr>
        <w:pStyle w:val="TOC2"/>
        <w:rPr>
          <w:rFonts w:asciiTheme="minorHAnsi" w:eastAsiaTheme="minorEastAsia" w:hAnsiTheme="minorHAnsi" w:cstheme="minorBidi"/>
          <w:sz w:val="22"/>
          <w:szCs w:val="22"/>
          <w:lang w:eastAsia="en-AU"/>
        </w:rPr>
      </w:pPr>
      <w:hyperlink w:anchor="_Toc47521189" w:history="1">
        <w:r w:rsidR="00822012" w:rsidRPr="001851D1">
          <w:rPr>
            <w:rStyle w:val="Hyperlink"/>
          </w:rPr>
          <w:t xml:space="preserve">Department of </w:t>
        </w:r>
        <w:r w:rsidR="006879A8">
          <w:rPr>
            <w:rStyle w:val="Hyperlink"/>
          </w:rPr>
          <w:t>Families, Fairness and Housing (DFFH)</w:t>
        </w:r>
        <w:r w:rsidR="00822012">
          <w:rPr>
            <w:webHidden/>
          </w:rPr>
          <w:tab/>
        </w:r>
        <w:r w:rsidR="00822012">
          <w:rPr>
            <w:webHidden/>
          </w:rPr>
          <w:fldChar w:fldCharType="begin"/>
        </w:r>
        <w:r w:rsidR="00822012">
          <w:rPr>
            <w:webHidden/>
          </w:rPr>
          <w:instrText xml:space="preserve"> PAGEREF _Toc47521189 \h </w:instrText>
        </w:r>
        <w:r w:rsidR="00822012">
          <w:rPr>
            <w:webHidden/>
          </w:rPr>
        </w:r>
        <w:r w:rsidR="00822012">
          <w:rPr>
            <w:webHidden/>
          </w:rPr>
          <w:fldChar w:fldCharType="separate"/>
        </w:r>
        <w:r w:rsidR="00822012">
          <w:rPr>
            <w:webHidden/>
          </w:rPr>
          <w:t>34</w:t>
        </w:r>
        <w:r w:rsidR="00822012">
          <w:rPr>
            <w:webHidden/>
          </w:rPr>
          <w:fldChar w:fldCharType="end"/>
        </w:r>
      </w:hyperlink>
    </w:p>
    <w:p w14:paraId="7D357954" w14:textId="11565CF8" w:rsidR="00822012" w:rsidRDefault="00FF589D">
      <w:pPr>
        <w:pStyle w:val="TOC2"/>
        <w:rPr>
          <w:rFonts w:asciiTheme="minorHAnsi" w:eastAsiaTheme="minorEastAsia" w:hAnsiTheme="minorHAnsi" w:cstheme="minorBidi"/>
          <w:sz w:val="22"/>
          <w:szCs w:val="22"/>
          <w:lang w:eastAsia="en-AU"/>
        </w:rPr>
      </w:pPr>
      <w:hyperlink w:anchor="_Toc47521190" w:history="1">
        <w:r w:rsidR="00822012" w:rsidRPr="001851D1">
          <w:rPr>
            <w:rStyle w:val="Hyperlink"/>
          </w:rPr>
          <w:t>Housing for the Aged Action Group (HAAG)</w:t>
        </w:r>
        <w:r w:rsidR="00822012">
          <w:rPr>
            <w:webHidden/>
          </w:rPr>
          <w:tab/>
        </w:r>
        <w:r w:rsidR="00822012">
          <w:rPr>
            <w:webHidden/>
          </w:rPr>
          <w:fldChar w:fldCharType="begin"/>
        </w:r>
        <w:r w:rsidR="00822012">
          <w:rPr>
            <w:webHidden/>
          </w:rPr>
          <w:instrText xml:space="preserve"> PAGEREF _Toc47521190 \h </w:instrText>
        </w:r>
        <w:r w:rsidR="00822012">
          <w:rPr>
            <w:webHidden/>
          </w:rPr>
        </w:r>
        <w:r w:rsidR="00822012">
          <w:rPr>
            <w:webHidden/>
          </w:rPr>
          <w:fldChar w:fldCharType="separate"/>
        </w:r>
        <w:r w:rsidR="00822012">
          <w:rPr>
            <w:webHidden/>
          </w:rPr>
          <w:t>35</w:t>
        </w:r>
        <w:r w:rsidR="00822012">
          <w:rPr>
            <w:webHidden/>
          </w:rPr>
          <w:fldChar w:fldCharType="end"/>
        </w:r>
      </w:hyperlink>
    </w:p>
    <w:p w14:paraId="077C7BB0" w14:textId="0A33DC55" w:rsidR="00822012" w:rsidRDefault="00FF589D">
      <w:pPr>
        <w:pStyle w:val="TOC2"/>
        <w:rPr>
          <w:rFonts w:asciiTheme="minorHAnsi" w:eastAsiaTheme="minorEastAsia" w:hAnsiTheme="minorHAnsi" w:cstheme="minorBidi"/>
          <w:sz w:val="22"/>
          <w:szCs w:val="22"/>
          <w:lang w:eastAsia="en-AU"/>
        </w:rPr>
      </w:pPr>
      <w:hyperlink w:anchor="_Toc47521191" w:history="1">
        <w:r w:rsidR="00822012" w:rsidRPr="001851D1">
          <w:rPr>
            <w:rStyle w:val="Hyperlink"/>
          </w:rPr>
          <w:t>Peninsula Community Legal Centre (PCLC)</w:t>
        </w:r>
        <w:r w:rsidR="00822012">
          <w:rPr>
            <w:webHidden/>
          </w:rPr>
          <w:tab/>
        </w:r>
        <w:r w:rsidR="00822012">
          <w:rPr>
            <w:webHidden/>
          </w:rPr>
          <w:fldChar w:fldCharType="begin"/>
        </w:r>
        <w:r w:rsidR="00822012">
          <w:rPr>
            <w:webHidden/>
          </w:rPr>
          <w:instrText xml:space="preserve"> PAGEREF _Toc47521191 \h </w:instrText>
        </w:r>
        <w:r w:rsidR="00822012">
          <w:rPr>
            <w:webHidden/>
          </w:rPr>
        </w:r>
        <w:r w:rsidR="00822012">
          <w:rPr>
            <w:webHidden/>
          </w:rPr>
          <w:fldChar w:fldCharType="separate"/>
        </w:r>
        <w:r w:rsidR="00822012">
          <w:rPr>
            <w:webHidden/>
          </w:rPr>
          <w:t>35</w:t>
        </w:r>
        <w:r w:rsidR="00822012">
          <w:rPr>
            <w:webHidden/>
          </w:rPr>
          <w:fldChar w:fldCharType="end"/>
        </w:r>
      </w:hyperlink>
    </w:p>
    <w:p w14:paraId="4DA1BF44" w14:textId="1ABB43F0" w:rsidR="00822012" w:rsidRDefault="00FF589D">
      <w:pPr>
        <w:pStyle w:val="TOC2"/>
        <w:rPr>
          <w:rFonts w:asciiTheme="minorHAnsi" w:eastAsiaTheme="minorEastAsia" w:hAnsiTheme="minorHAnsi" w:cstheme="minorBidi"/>
          <w:sz w:val="22"/>
          <w:szCs w:val="22"/>
          <w:lang w:eastAsia="en-AU"/>
        </w:rPr>
      </w:pPr>
      <w:hyperlink w:anchor="_Toc47521192" w:history="1">
        <w:r w:rsidR="00822012" w:rsidRPr="001851D1">
          <w:rPr>
            <w:rStyle w:val="Hyperlink"/>
          </w:rPr>
          <w:t>Victorian Equal Opportunity and Human Rights Commission (VEOHRC)</w:t>
        </w:r>
        <w:r w:rsidR="00822012">
          <w:rPr>
            <w:webHidden/>
          </w:rPr>
          <w:tab/>
        </w:r>
        <w:r w:rsidR="00822012">
          <w:rPr>
            <w:webHidden/>
          </w:rPr>
          <w:fldChar w:fldCharType="begin"/>
        </w:r>
        <w:r w:rsidR="00822012">
          <w:rPr>
            <w:webHidden/>
          </w:rPr>
          <w:instrText xml:space="preserve"> PAGEREF _Toc47521192 \h </w:instrText>
        </w:r>
        <w:r w:rsidR="00822012">
          <w:rPr>
            <w:webHidden/>
          </w:rPr>
        </w:r>
        <w:r w:rsidR="00822012">
          <w:rPr>
            <w:webHidden/>
          </w:rPr>
          <w:fldChar w:fldCharType="separate"/>
        </w:r>
        <w:r w:rsidR="00822012">
          <w:rPr>
            <w:webHidden/>
          </w:rPr>
          <w:t>35</w:t>
        </w:r>
        <w:r w:rsidR="00822012">
          <w:rPr>
            <w:webHidden/>
          </w:rPr>
          <w:fldChar w:fldCharType="end"/>
        </w:r>
      </w:hyperlink>
    </w:p>
    <w:p w14:paraId="5133739C" w14:textId="43BD0D19" w:rsidR="00822012" w:rsidRDefault="00FF589D">
      <w:pPr>
        <w:pStyle w:val="TOC2"/>
        <w:rPr>
          <w:rFonts w:asciiTheme="minorHAnsi" w:eastAsiaTheme="minorEastAsia" w:hAnsiTheme="minorHAnsi" w:cstheme="minorBidi"/>
          <w:sz w:val="22"/>
          <w:szCs w:val="22"/>
          <w:lang w:eastAsia="en-AU"/>
        </w:rPr>
      </w:pPr>
      <w:hyperlink w:anchor="_Toc47521193" w:history="1">
        <w:r w:rsidR="00822012" w:rsidRPr="001851D1">
          <w:rPr>
            <w:rStyle w:val="Hyperlink"/>
          </w:rPr>
          <w:t>Dispute Settlement Centre of Victoria (DSCV)</w:t>
        </w:r>
        <w:r w:rsidR="00822012">
          <w:rPr>
            <w:webHidden/>
          </w:rPr>
          <w:tab/>
        </w:r>
        <w:r w:rsidR="00822012">
          <w:rPr>
            <w:webHidden/>
          </w:rPr>
          <w:fldChar w:fldCharType="begin"/>
        </w:r>
        <w:r w:rsidR="00822012">
          <w:rPr>
            <w:webHidden/>
          </w:rPr>
          <w:instrText xml:space="preserve"> PAGEREF _Toc47521193 \h </w:instrText>
        </w:r>
        <w:r w:rsidR="00822012">
          <w:rPr>
            <w:webHidden/>
          </w:rPr>
        </w:r>
        <w:r w:rsidR="00822012">
          <w:rPr>
            <w:webHidden/>
          </w:rPr>
          <w:fldChar w:fldCharType="separate"/>
        </w:r>
        <w:r w:rsidR="00822012">
          <w:rPr>
            <w:webHidden/>
          </w:rPr>
          <w:t>36</w:t>
        </w:r>
        <w:r w:rsidR="00822012">
          <w:rPr>
            <w:webHidden/>
          </w:rPr>
          <w:fldChar w:fldCharType="end"/>
        </w:r>
      </w:hyperlink>
    </w:p>
    <w:p w14:paraId="3DE714B1" w14:textId="23FBD25F" w:rsidR="00822012" w:rsidRDefault="00FF589D">
      <w:pPr>
        <w:pStyle w:val="TOC2"/>
        <w:rPr>
          <w:rFonts w:asciiTheme="minorHAnsi" w:eastAsiaTheme="minorEastAsia" w:hAnsiTheme="minorHAnsi" w:cstheme="minorBidi"/>
          <w:sz w:val="22"/>
          <w:szCs w:val="22"/>
          <w:lang w:eastAsia="en-AU"/>
        </w:rPr>
      </w:pPr>
      <w:hyperlink w:anchor="_Toc47521194" w:history="1">
        <w:r w:rsidR="00822012" w:rsidRPr="001851D1">
          <w:rPr>
            <w:rStyle w:val="Hyperlink"/>
          </w:rPr>
          <w:t>1800RESPECT</w:t>
        </w:r>
        <w:r w:rsidR="00822012">
          <w:rPr>
            <w:webHidden/>
          </w:rPr>
          <w:tab/>
        </w:r>
        <w:r w:rsidR="00822012">
          <w:rPr>
            <w:webHidden/>
          </w:rPr>
          <w:fldChar w:fldCharType="begin"/>
        </w:r>
        <w:r w:rsidR="00822012">
          <w:rPr>
            <w:webHidden/>
          </w:rPr>
          <w:instrText xml:space="preserve"> PAGEREF _Toc47521194 \h </w:instrText>
        </w:r>
        <w:r w:rsidR="00822012">
          <w:rPr>
            <w:webHidden/>
          </w:rPr>
        </w:r>
        <w:r w:rsidR="00822012">
          <w:rPr>
            <w:webHidden/>
          </w:rPr>
          <w:fldChar w:fldCharType="separate"/>
        </w:r>
        <w:r w:rsidR="00822012">
          <w:rPr>
            <w:webHidden/>
          </w:rPr>
          <w:t>36</w:t>
        </w:r>
        <w:r w:rsidR="00822012">
          <w:rPr>
            <w:webHidden/>
          </w:rPr>
          <w:fldChar w:fldCharType="end"/>
        </w:r>
      </w:hyperlink>
    </w:p>
    <w:p w14:paraId="6511AF27" w14:textId="517C1802" w:rsidR="00822012" w:rsidRDefault="00FF589D">
      <w:pPr>
        <w:pStyle w:val="TOC2"/>
        <w:rPr>
          <w:rFonts w:asciiTheme="minorHAnsi" w:eastAsiaTheme="minorEastAsia" w:hAnsiTheme="minorHAnsi" w:cstheme="minorBidi"/>
          <w:sz w:val="22"/>
          <w:szCs w:val="22"/>
          <w:lang w:eastAsia="en-AU"/>
        </w:rPr>
      </w:pPr>
      <w:hyperlink w:anchor="_Toc47521195" w:history="1">
        <w:r w:rsidR="00822012" w:rsidRPr="001851D1">
          <w:rPr>
            <w:rStyle w:val="Hyperlink"/>
          </w:rPr>
          <w:t>Consumer Affairs Victoria</w:t>
        </w:r>
        <w:r w:rsidR="00822012">
          <w:rPr>
            <w:webHidden/>
          </w:rPr>
          <w:tab/>
        </w:r>
        <w:r w:rsidR="00822012">
          <w:rPr>
            <w:webHidden/>
          </w:rPr>
          <w:fldChar w:fldCharType="begin"/>
        </w:r>
        <w:r w:rsidR="00822012">
          <w:rPr>
            <w:webHidden/>
          </w:rPr>
          <w:instrText xml:space="preserve"> PAGEREF _Toc47521195 \h </w:instrText>
        </w:r>
        <w:r w:rsidR="00822012">
          <w:rPr>
            <w:webHidden/>
          </w:rPr>
        </w:r>
        <w:r w:rsidR="00822012">
          <w:rPr>
            <w:webHidden/>
          </w:rPr>
          <w:fldChar w:fldCharType="separate"/>
        </w:r>
        <w:r w:rsidR="00822012">
          <w:rPr>
            <w:webHidden/>
          </w:rPr>
          <w:t>37</w:t>
        </w:r>
        <w:r w:rsidR="00822012">
          <w:rPr>
            <w:webHidden/>
          </w:rPr>
          <w:fldChar w:fldCharType="end"/>
        </w:r>
      </w:hyperlink>
    </w:p>
    <w:p w14:paraId="727957BC" w14:textId="2059D03B" w:rsidR="00822012" w:rsidRDefault="00FF589D">
      <w:pPr>
        <w:pStyle w:val="TOC2"/>
        <w:rPr>
          <w:rFonts w:asciiTheme="minorHAnsi" w:eastAsiaTheme="minorEastAsia" w:hAnsiTheme="minorHAnsi" w:cstheme="minorBidi"/>
          <w:sz w:val="22"/>
          <w:szCs w:val="22"/>
          <w:lang w:eastAsia="en-AU"/>
        </w:rPr>
      </w:pPr>
      <w:hyperlink w:anchor="_Toc47521196" w:history="1">
        <w:r w:rsidR="00822012" w:rsidRPr="001851D1">
          <w:rPr>
            <w:rStyle w:val="Hyperlink"/>
          </w:rPr>
          <w:t>TIS</w:t>
        </w:r>
        <w:r w:rsidR="00822012">
          <w:rPr>
            <w:webHidden/>
          </w:rPr>
          <w:tab/>
        </w:r>
        <w:r w:rsidR="00822012">
          <w:rPr>
            <w:webHidden/>
          </w:rPr>
          <w:fldChar w:fldCharType="begin"/>
        </w:r>
        <w:r w:rsidR="00822012">
          <w:rPr>
            <w:webHidden/>
          </w:rPr>
          <w:instrText xml:space="preserve"> PAGEREF _Toc47521196 \h </w:instrText>
        </w:r>
        <w:r w:rsidR="00822012">
          <w:rPr>
            <w:webHidden/>
          </w:rPr>
        </w:r>
        <w:r w:rsidR="00822012">
          <w:rPr>
            <w:webHidden/>
          </w:rPr>
          <w:fldChar w:fldCharType="separate"/>
        </w:r>
        <w:r w:rsidR="00822012">
          <w:rPr>
            <w:webHidden/>
          </w:rPr>
          <w:t>37</w:t>
        </w:r>
        <w:r w:rsidR="00822012">
          <w:rPr>
            <w:webHidden/>
          </w:rPr>
          <w:fldChar w:fldCharType="end"/>
        </w:r>
      </w:hyperlink>
    </w:p>
    <w:p w14:paraId="3427CF11" w14:textId="17ED3309" w:rsidR="00822012" w:rsidRDefault="00FF589D">
      <w:pPr>
        <w:pStyle w:val="TOC2"/>
        <w:rPr>
          <w:rFonts w:asciiTheme="minorHAnsi" w:eastAsiaTheme="minorEastAsia" w:hAnsiTheme="minorHAnsi" w:cstheme="minorBidi"/>
          <w:sz w:val="22"/>
          <w:szCs w:val="22"/>
          <w:lang w:eastAsia="en-AU"/>
        </w:rPr>
      </w:pPr>
      <w:hyperlink w:anchor="_Toc47521197" w:history="1">
        <w:r w:rsidR="00822012" w:rsidRPr="001851D1">
          <w:rPr>
            <w:rStyle w:val="Hyperlink"/>
            <w:rFonts w:eastAsia="MS Mincho"/>
          </w:rPr>
          <w:t>TTY</w:t>
        </w:r>
        <w:r w:rsidR="00822012">
          <w:rPr>
            <w:webHidden/>
          </w:rPr>
          <w:tab/>
        </w:r>
        <w:r w:rsidR="00822012">
          <w:rPr>
            <w:webHidden/>
          </w:rPr>
          <w:fldChar w:fldCharType="begin"/>
        </w:r>
        <w:r w:rsidR="00822012">
          <w:rPr>
            <w:webHidden/>
          </w:rPr>
          <w:instrText xml:space="preserve"> PAGEREF _Toc47521197 \h </w:instrText>
        </w:r>
        <w:r w:rsidR="00822012">
          <w:rPr>
            <w:webHidden/>
          </w:rPr>
        </w:r>
        <w:r w:rsidR="00822012">
          <w:rPr>
            <w:webHidden/>
          </w:rPr>
          <w:fldChar w:fldCharType="separate"/>
        </w:r>
        <w:r w:rsidR="00822012">
          <w:rPr>
            <w:webHidden/>
          </w:rPr>
          <w:t>37</w:t>
        </w:r>
        <w:r w:rsidR="00822012">
          <w:rPr>
            <w:webHidden/>
          </w:rPr>
          <w:fldChar w:fldCharType="end"/>
        </w:r>
      </w:hyperlink>
    </w:p>
    <w:p w14:paraId="78C35CB1" w14:textId="763F9E1B" w:rsidR="008033CB" w:rsidRPr="0020199F" w:rsidRDefault="00107272">
      <w:pPr>
        <w:pStyle w:val="BodyText"/>
      </w:pPr>
      <w:r w:rsidRPr="0020199F">
        <w:fldChar w:fldCharType="end"/>
      </w:r>
    </w:p>
    <w:p w14:paraId="698F37D5" w14:textId="77777777" w:rsidR="0060635C" w:rsidRDefault="0060635C" w:rsidP="00850655">
      <w:pPr>
        <w:pStyle w:val="Heading2"/>
      </w:pPr>
      <w:bookmarkStart w:id="2" w:name="_Toc430781809"/>
      <w:bookmarkStart w:id="3" w:name="_Toc47521137"/>
    </w:p>
    <w:p w14:paraId="4924CDAA" w14:textId="77777777" w:rsidR="0060635C" w:rsidRDefault="0060635C" w:rsidP="00850655">
      <w:pPr>
        <w:pStyle w:val="Heading2"/>
      </w:pPr>
    </w:p>
    <w:p w14:paraId="37577BF5" w14:textId="77777777" w:rsidR="0060635C" w:rsidRDefault="0060635C" w:rsidP="00850655">
      <w:pPr>
        <w:pStyle w:val="Heading2"/>
      </w:pPr>
    </w:p>
    <w:p w14:paraId="260193A9" w14:textId="77777777" w:rsidR="0060635C" w:rsidRDefault="0060635C" w:rsidP="00850655">
      <w:pPr>
        <w:pStyle w:val="Heading2"/>
      </w:pPr>
    </w:p>
    <w:p w14:paraId="4D0CFA02" w14:textId="77777777" w:rsidR="0060635C" w:rsidRDefault="0060635C" w:rsidP="00850655">
      <w:pPr>
        <w:pStyle w:val="Heading2"/>
      </w:pPr>
    </w:p>
    <w:p w14:paraId="79C7DC52" w14:textId="258A7DE8" w:rsidR="00B52E77" w:rsidRPr="0020199F" w:rsidRDefault="00B52E77" w:rsidP="00850655">
      <w:pPr>
        <w:pStyle w:val="Heading2"/>
      </w:pPr>
      <w:r w:rsidRPr="0020199F">
        <w:t>Disclaimer</w:t>
      </w:r>
      <w:r w:rsidR="00440946" w:rsidRPr="0020199F">
        <w:t>, copyright and publisher information</w:t>
      </w:r>
      <w:bookmarkEnd w:id="2"/>
      <w:bookmarkEnd w:id="3"/>
    </w:p>
    <w:p w14:paraId="035C36E5" w14:textId="38DB66AE" w:rsidR="00BD4CB6" w:rsidRPr="0020199F" w:rsidRDefault="00BD4CB6" w:rsidP="00BD4CB6">
      <w:pPr>
        <w:pStyle w:val="BodyText"/>
      </w:pPr>
      <w:r w:rsidRPr="0020199F">
        <w:t xml:space="preserve">Because this publication avoids the use of legal language, information about the law may have been expressed in general statements. This guide should not be relied upon as a substitute for the </w:t>
      </w:r>
      <w:r w:rsidRPr="0020199F">
        <w:rPr>
          <w:rStyle w:val="Emphasis"/>
        </w:rPr>
        <w:t>Residential Tenancies Act 1997</w:t>
      </w:r>
      <w:r w:rsidRPr="0020199F">
        <w:t xml:space="preserve"> or professional legal</w:t>
      </w:r>
      <w:r w:rsidR="008111DB">
        <w:t xml:space="preserve"> </w:t>
      </w:r>
      <w:r w:rsidRPr="0020199F">
        <w:t>advice.</w:t>
      </w:r>
    </w:p>
    <w:p w14:paraId="03B2A179" w14:textId="77777777" w:rsidR="00BD4CB6" w:rsidRPr="0020199F" w:rsidRDefault="00BD4CB6" w:rsidP="00BD4CB6">
      <w:pPr>
        <w:pStyle w:val="BodyText"/>
      </w:pPr>
      <w:r w:rsidRPr="0020199F">
        <w:t xml:space="preserve">Authorised and published </w:t>
      </w:r>
      <w:r w:rsidR="00500D78" w:rsidRPr="0020199F">
        <w:br/>
      </w:r>
      <w:r w:rsidRPr="0020199F">
        <w:t>by t</w:t>
      </w:r>
      <w:r w:rsidR="00500D78" w:rsidRPr="0020199F">
        <w:t>he Victorian Government</w:t>
      </w:r>
      <w:r w:rsidR="00500D78" w:rsidRPr="0020199F">
        <w:br/>
      </w:r>
      <w:r w:rsidRPr="0020199F">
        <w:t>1 Treasury Place, Melbourne</w:t>
      </w:r>
    </w:p>
    <w:p w14:paraId="76E94DDC" w14:textId="62BD0E1E" w:rsidR="00BD4CB6" w:rsidRPr="0020199F" w:rsidRDefault="006E01B9" w:rsidP="00BD4CB6">
      <w:pPr>
        <w:pStyle w:val="BodyText"/>
      </w:pPr>
      <w:r>
        <w:t>August</w:t>
      </w:r>
      <w:r w:rsidR="001342BD">
        <w:t xml:space="preserve"> </w:t>
      </w:r>
      <w:r w:rsidR="00FD729E">
        <w:t>2020</w:t>
      </w:r>
    </w:p>
    <w:p w14:paraId="6F5CE5E2" w14:textId="694C621F" w:rsidR="00072149" w:rsidRPr="0020199F" w:rsidRDefault="00BD4CB6" w:rsidP="008576E1">
      <w:pPr>
        <w:pStyle w:val="BodyText"/>
        <w:rPr>
          <w:rFonts w:cs="Arial"/>
          <w:b/>
          <w:bCs/>
        </w:rPr>
      </w:pPr>
      <w:r w:rsidRPr="0020199F">
        <w:t>ISBN:</w:t>
      </w:r>
      <w:r w:rsidR="002C7AB9" w:rsidRPr="0020199F">
        <w:t xml:space="preserve"> </w:t>
      </w:r>
      <w:r w:rsidR="00072149" w:rsidRPr="0020199F">
        <w:t>978 1 921079 72 6</w:t>
      </w:r>
    </w:p>
    <w:p w14:paraId="5C513C92" w14:textId="3675AEC6" w:rsidR="00062824" w:rsidRPr="0020199F" w:rsidRDefault="006916FE" w:rsidP="00062824">
      <w:pPr>
        <w:pStyle w:val="BodyText"/>
      </w:pPr>
      <w:r>
        <w:rPr>
          <w:noProof/>
        </w:rPr>
        <w:drawing>
          <wp:inline distT="0" distB="0" distL="0" distR="0" wp14:anchorId="05DB07B3" wp14:editId="6AF373FE">
            <wp:extent cx="1335405" cy="181610"/>
            <wp:effectExtent l="0" t="0" r="0" b="0"/>
            <wp:docPr id="603467855"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405" cy="181610"/>
                    </a:xfrm>
                    <a:prstGeom prst="rect">
                      <a:avLst/>
                    </a:prstGeom>
                  </pic:spPr>
                </pic:pic>
              </a:graphicData>
            </a:graphic>
          </wp:inline>
        </w:drawing>
      </w:r>
    </w:p>
    <w:p w14:paraId="338D9291" w14:textId="3BFBE897" w:rsidR="009B76FC" w:rsidRPr="0020199F" w:rsidRDefault="009B76FC" w:rsidP="009B76FC">
      <w:pPr>
        <w:pStyle w:val="BodyText"/>
      </w:pPr>
      <w:r w:rsidRPr="0020199F">
        <w:t xml:space="preserve">Unless indicated otherwise, content in this publication is provided under a Creative Commons Attribution 3.0 Australia Licence. To view a copy of this licence, visit the </w:t>
      </w:r>
      <w:hyperlink r:id="rId12" w:history="1">
        <w:r w:rsidRPr="0020199F">
          <w:rPr>
            <w:rStyle w:val="Hyperlink"/>
          </w:rPr>
          <w:t>Creative Commons website</w:t>
        </w:r>
      </w:hyperlink>
      <w:r w:rsidRPr="0020199F">
        <w:t xml:space="preserve"> &lt;</w:t>
      </w:r>
      <w:hyperlink r:id="rId13" w:history="1">
        <w:r w:rsidRPr="0020199F">
          <w:rPr>
            <w:rStyle w:val="Hyperlinkblue"/>
          </w:rPr>
          <w:t>creativecommons.org/licenses/by/3.0/au</w:t>
        </w:r>
      </w:hyperlink>
      <w:r w:rsidRPr="0020199F">
        <w:rPr>
          <w:rStyle w:val="Hyperlinkblue"/>
        </w:rPr>
        <w:t>&gt;</w:t>
      </w:r>
      <w:r w:rsidR="00062824" w:rsidRPr="0020199F">
        <w:rPr>
          <w:rStyle w:val="Hyperlinkblue"/>
        </w:rPr>
        <w:t xml:space="preserve">. </w:t>
      </w:r>
      <w:r w:rsidRPr="0020199F">
        <w:t>It is a condition of the Creative Commons Attribution 3.0 Licence that you must give credit to the original author who is the State of Victoria.</w:t>
      </w:r>
    </w:p>
    <w:p w14:paraId="593CA33C" w14:textId="6DE1CE1B" w:rsidR="00BD4CB6" w:rsidRPr="0020199F" w:rsidRDefault="00BD4CB6" w:rsidP="00BD4CB6">
      <w:pPr>
        <w:pStyle w:val="BodyText"/>
      </w:pPr>
      <w:r w:rsidRPr="0020199F">
        <w:rPr>
          <w:rStyle w:val="Emphasis"/>
        </w:rPr>
        <w:t>Caravan parks: A guide for residents, owners and managers</w:t>
      </w:r>
      <w:r w:rsidRPr="0020199F">
        <w:t xml:space="preserve"> is the summary approved by the Director of Consumer Affairs Victoria of the rights and duties of a park owner and resident</w:t>
      </w:r>
      <w:r w:rsidR="0025369B" w:rsidRPr="0020199F">
        <w:t xml:space="preserve"> under the </w:t>
      </w:r>
      <w:r w:rsidR="0025369B" w:rsidRPr="0020199F">
        <w:rPr>
          <w:i/>
        </w:rPr>
        <w:t>Residential Tenancies Act 1997</w:t>
      </w:r>
      <w:r w:rsidRPr="0020199F">
        <w:t>. Park operators must give the resident this guide on or before the day they move in.</w:t>
      </w:r>
    </w:p>
    <w:p w14:paraId="064F177B" w14:textId="66ED1030" w:rsidR="009B76FC" w:rsidRPr="0020199F" w:rsidRDefault="009B76FC" w:rsidP="009B76FC">
      <w:pPr>
        <w:pStyle w:val="BodyText"/>
      </w:pPr>
      <w:r w:rsidRPr="0020199F">
        <w:t xml:space="preserve">If you would like to receive this publication in an accessible format please visit the </w:t>
      </w:r>
      <w:hyperlink r:id="rId14" w:history="1">
        <w:r w:rsidRPr="0020199F">
          <w:rPr>
            <w:rStyle w:val="Hyperlink"/>
          </w:rPr>
          <w:t>Consumer Affairs Victoria website</w:t>
        </w:r>
      </w:hyperlink>
      <w:r w:rsidRPr="0020199F">
        <w:t xml:space="preserve"> &lt;</w:t>
      </w:r>
      <w:hyperlink r:id="rId15" w:history="1">
        <w:r w:rsidRPr="0020199F">
          <w:rPr>
            <w:rStyle w:val="Hyperlinkblue"/>
          </w:rPr>
          <w:t>consumer.vic.gov.au</w:t>
        </w:r>
      </w:hyperlink>
      <w:r w:rsidRPr="0020199F">
        <w:rPr>
          <w:rStyle w:val="Hyperlinkblue"/>
        </w:rPr>
        <w:t>&gt;</w:t>
      </w:r>
      <w:r w:rsidRPr="0020199F">
        <w:t xml:space="preserve"> or ring 1300 55 81 81.</w:t>
      </w:r>
    </w:p>
    <w:p w14:paraId="234485A1" w14:textId="77777777" w:rsidR="00E701A7" w:rsidRPr="0020199F" w:rsidRDefault="00E701A7" w:rsidP="007168F1">
      <w:pPr>
        <w:pStyle w:val="Heading3"/>
      </w:pPr>
      <w:bookmarkStart w:id="4" w:name="_Toc47521138"/>
      <w:r w:rsidRPr="0020199F">
        <w:t>Additional copies</w:t>
      </w:r>
      <w:bookmarkEnd w:id="4"/>
    </w:p>
    <w:p w14:paraId="589C2A75" w14:textId="2F92E3BF" w:rsidR="00871E4B" w:rsidRPr="00871E4B" w:rsidRDefault="00B52E77" w:rsidP="00A015E6">
      <w:pPr>
        <w:pStyle w:val="BodyText"/>
      </w:pPr>
      <w:r w:rsidRPr="00871E4B">
        <w:t>Additional copies of this guide are available from</w:t>
      </w:r>
      <w:r w:rsidR="00871E4B" w:rsidRPr="00871E4B">
        <w:rPr>
          <w:rFonts w:cs="ITC Stone Sans"/>
        </w:rPr>
        <w:t xml:space="preserve"> </w:t>
      </w:r>
      <w:hyperlink r:id="rId16" w:history="1">
        <w:r w:rsidR="00871E4B" w:rsidRPr="00871E4B">
          <w:rPr>
            <w:rStyle w:val="Hyperlink"/>
            <w:rFonts w:cs="ITC Stone Sans"/>
          </w:rPr>
          <w:t>Forms and publications – Consumer Affairs Victoria website</w:t>
        </w:r>
      </w:hyperlink>
      <w:r w:rsidR="00871E4B" w:rsidRPr="00871E4B">
        <w:rPr>
          <w:rFonts w:cs="ITC Stone Sans"/>
        </w:rPr>
        <w:t xml:space="preserve"> &lt;consumer.vic.gov.au/forms&gt;</w:t>
      </w:r>
      <w:r w:rsidRPr="00871E4B">
        <w:t>.</w:t>
      </w:r>
    </w:p>
    <w:p w14:paraId="16C730F5" w14:textId="3137D5DA" w:rsidR="00B52E77" w:rsidRPr="0020199F" w:rsidRDefault="00B52E77" w:rsidP="00A015E6">
      <w:pPr>
        <w:pStyle w:val="BodyText"/>
      </w:pPr>
      <w:r w:rsidRPr="00871E4B">
        <w:t>To order more than five copies download an order form from</w:t>
      </w:r>
      <w:r w:rsidR="00871E4B" w:rsidRPr="00871E4B">
        <w:rPr>
          <w:rFonts w:cs="ITC Stone Sans"/>
        </w:rPr>
        <w:t xml:space="preserve"> </w:t>
      </w:r>
      <w:hyperlink r:id="rId17" w:history="1">
        <w:r w:rsidR="00871E4B" w:rsidRPr="00871E4B">
          <w:rPr>
            <w:rStyle w:val="Hyperlink"/>
            <w:rFonts w:cs="ITC Stone Sans"/>
          </w:rPr>
          <w:t>Forms and publications – Consumer Affairs Victoria website</w:t>
        </w:r>
      </w:hyperlink>
      <w:r w:rsidR="00871E4B" w:rsidRPr="00871E4B">
        <w:rPr>
          <w:rFonts w:cs="ITC Stone Sans"/>
        </w:rPr>
        <w:t xml:space="preserve"> &lt;consumer.vic.gov.au/forms&gt;</w:t>
      </w:r>
      <w:r w:rsidRPr="00871E4B">
        <w:t>.</w:t>
      </w:r>
    </w:p>
    <w:p w14:paraId="72ADD4B5" w14:textId="4613E044" w:rsidR="00B52E77" w:rsidRPr="0020199F" w:rsidRDefault="00B52E77" w:rsidP="00A015E6">
      <w:pPr>
        <w:pStyle w:val="BodyText"/>
      </w:pPr>
      <w:r w:rsidRPr="0020199F">
        <w:t xml:space="preserve">Information about renting is available in </w:t>
      </w:r>
      <w:r w:rsidR="00C96817" w:rsidRPr="0020199F">
        <w:t xml:space="preserve">other </w:t>
      </w:r>
      <w:r w:rsidRPr="0020199F">
        <w:t>languages at</w:t>
      </w:r>
      <w:r w:rsidR="001152AB" w:rsidRPr="0020199F">
        <w:t xml:space="preserve"> the</w:t>
      </w:r>
      <w:r w:rsidRPr="0020199F">
        <w:t xml:space="preserve"> </w:t>
      </w:r>
      <w:hyperlink r:id="rId18" w:history="1">
        <w:r w:rsidR="009C16F4" w:rsidRPr="0020199F">
          <w:rPr>
            <w:rStyle w:val="Hyperlink"/>
          </w:rPr>
          <w:t>Other languages page on the Consumer Affairs Victoria website</w:t>
        </w:r>
      </w:hyperlink>
      <w:r w:rsidR="007771A0" w:rsidRPr="0020199F">
        <w:t xml:space="preserve"> &lt;consumer.vic.gov.au/languages&gt;</w:t>
      </w:r>
      <w:r w:rsidRPr="0020199F">
        <w:t>. If you have difficulty understanding English, contact the Translating and Interpreting Service (TIS) on 131 450</w:t>
      </w:r>
      <w:r w:rsidR="00A015E6" w:rsidRPr="0020199F">
        <w:t xml:space="preserve"> </w:t>
      </w:r>
      <w:r w:rsidRPr="0020199F">
        <w:t>and ask to speak to Co</w:t>
      </w:r>
      <w:r w:rsidR="009B76FC" w:rsidRPr="0020199F">
        <w:t>nsumer Affairs Victoria on 1300 </w:t>
      </w:r>
      <w:r w:rsidRPr="0020199F">
        <w:t>55 81 81.</w:t>
      </w:r>
    </w:p>
    <w:p w14:paraId="4DF25964" w14:textId="77777777" w:rsidR="00EA115D" w:rsidRPr="0020199F" w:rsidRDefault="00EA115D" w:rsidP="00EA115D">
      <w:pPr>
        <w:pStyle w:val="BodyText"/>
      </w:pPr>
      <w:bookmarkStart w:id="5" w:name="_Toc430781810"/>
      <w:r w:rsidRPr="0020199F">
        <w:br w:type="page"/>
      </w:r>
    </w:p>
    <w:p w14:paraId="11C61C51" w14:textId="4A77257B" w:rsidR="00B52E77" w:rsidRPr="0020199F" w:rsidRDefault="00B52E77" w:rsidP="00850655">
      <w:pPr>
        <w:pStyle w:val="Heading2"/>
      </w:pPr>
      <w:bookmarkStart w:id="6" w:name="_Toc47521139"/>
      <w:r w:rsidRPr="0020199F">
        <w:t>Introduction</w:t>
      </w:r>
      <w:bookmarkEnd w:id="5"/>
      <w:bookmarkEnd w:id="6"/>
    </w:p>
    <w:p w14:paraId="78390CF0" w14:textId="77777777" w:rsidR="00B52E77" w:rsidRPr="0020199F" w:rsidRDefault="00B52E77" w:rsidP="007168F1">
      <w:pPr>
        <w:pStyle w:val="Heading3"/>
      </w:pPr>
      <w:bookmarkStart w:id="7" w:name="_Toc47521140"/>
      <w:r w:rsidRPr="0020199F">
        <w:t>Who is this guide for?</w:t>
      </w:r>
      <w:bookmarkEnd w:id="7"/>
    </w:p>
    <w:p w14:paraId="3FB25843" w14:textId="77777777" w:rsidR="00B52E77" w:rsidRPr="0020199F" w:rsidRDefault="00B52E77" w:rsidP="000D0640">
      <w:pPr>
        <w:pStyle w:val="BodyText"/>
      </w:pPr>
      <w:r w:rsidRPr="0020199F">
        <w:t xml:space="preserve">This guide explains what caravan park owners, caravan owners and residents must do to follow Victoria’s residential tenancy laws. Most of these laws are in the </w:t>
      </w:r>
      <w:r w:rsidRPr="0020199F">
        <w:rPr>
          <w:i/>
        </w:rPr>
        <w:t>Residential Tenancies Act 1997</w:t>
      </w:r>
      <w:r w:rsidRPr="0020199F">
        <w:t xml:space="preserve"> (the Act).</w:t>
      </w:r>
    </w:p>
    <w:p w14:paraId="37F0CC98" w14:textId="77777777" w:rsidR="00B52E77" w:rsidRPr="0020199F" w:rsidRDefault="00B52E77" w:rsidP="00915BE6">
      <w:pPr>
        <w:pStyle w:val="BodyText"/>
      </w:pPr>
      <w:r w:rsidRPr="0020199F">
        <w:t>This guide covers situations where people hire or own the caravans they live in. It also covers residents who rent movable dwellings and other types of dwellings in a caravan park, residential park, or other park.</w:t>
      </w:r>
    </w:p>
    <w:p w14:paraId="2BE5BD49" w14:textId="038F62E7" w:rsidR="00B52E77" w:rsidRPr="0020199F" w:rsidRDefault="00163707" w:rsidP="00915BE6">
      <w:pPr>
        <w:pStyle w:val="BodyText"/>
      </w:pPr>
      <w:r w:rsidRPr="00871E4B">
        <w:rPr>
          <w:b/>
        </w:rPr>
        <w:t>Note:</w:t>
      </w:r>
      <w:r w:rsidRPr="00871E4B">
        <w:t xml:space="preserve"> </w:t>
      </w:r>
      <w:r w:rsidR="00B52E77" w:rsidRPr="00871E4B">
        <w:t xml:space="preserve">People who own a movable dwelling </w:t>
      </w:r>
      <w:r w:rsidR="00257EE7" w:rsidRPr="00871E4B">
        <w:t xml:space="preserve">that cannot be registered with VicRoads </w:t>
      </w:r>
      <w:r w:rsidR="00B52E77" w:rsidRPr="00871E4B">
        <w:t xml:space="preserve">are not covered by this guide. They should read </w:t>
      </w:r>
      <w:r w:rsidR="00B52E77" w:rsidRPr="00871E4B">
        <w:rPr>
          <w:i/>
        </w:rPr>
        <w:t>Movable dwellings: A guide for residents, owners and managers</w:t>
      </w:r>
      <w:r w:rsidR="00B52E77" w:rsidRPr="00871E4B">
        <w:t>, available from</w:t>
      </w:r>
      <w:r w:rsidR="005666E0" w:rsidRPr="00871E4B">
        <w:t xml:space="preserve"> </w:t>
      </w:r>
      <w:hyperlink r:id="rId19" w:history="1">
        <w:r w:rsidR="00871E4B" w:rsidRPr="00871E4B">
          <w:rPr>
            <w:rStyle w:val="Hyperlink"/>
            <w:rFonts w:cs="ITC Stone Sans"/>
          </w:rPr>
          <w:t>Forms and publications – Consumer Affairs Victoria website</w:t>
        </w:r>
      </w:hyperlink>
      <w:r w:rsidR="00871E4B" w:rsidRPr="00871E4B">
        <w:rPr>
          <w:rFonts w:cs="ITC Stone Sans"/>
        </w:rPr>
        <w:t xml:space="preserve"> &lt;consumer.vic.gov.au/forms&gt;</w:t>
      </w:r>
      <w:r w:rsidR="00B52E77" w:rsidRPr="00871E4B">
        <w:t>.</w:t>
      </w:r>
    </w:p>
    <w:p w14:paraId="279B59BC" w14:textId="77777777" w:rsidR="00B52E77" w:rsidRPr="0020199F" w:rsidRDefault="00B52E77" w:rsidP="00915BE6">
      <w:pPr>
        <w:pStyle w:val="BodyText"/>
      </w:pPr>
      <w:r w:rsidRPr="0020199F">
        <w:t>This guide should not be used as a substitute for the Act or professional legal advice.</w:t>
      </w:r>
    </w:p>
    <w:p w14:paraId="0DCE4E54" w14:textId="77777777" w:rsidR="00B52E77" w:rsidRPr="0020199F" w:rsidRDefault="00B52E77" w:rsidP="007168F1">
      <w:pPr>
        <w:pStyle w:val="Heading3"/>
      </w:pPr>
      <w:bookmarkStart w:id="8" w:name="_Toc47521141"/>
      <w:r w:rsidRPr="0020199F">
        <w:t>Definitions</w:t>
      </w:r>
      <w:bookmarkEnd w:id="8"/>
    </w:p>
    <w:p w14:paraId="3E9F9580" w14:textId="77777777" w:rsidR="00B52E77" w:rsidRPr="0020199F" w:rsidRDefault="00B52E77" w:rsidP="00915BE6">
      <w:pPr>
        <w:pStyle w:val="BodyText"/>
        <w:rPr>
          <w:rFonts w:cs="ITC Stone Sans"/>
        </w:rPr>
      </w:pPr>
      <w:r w:rsidRPr="0020199F">
        <w:rPr>
          <w:rFonts w:cs="ITC Stone Sans"/>
          <w:i/>
        </w:rPr>
        <w:t>Caravan:</w:t>
      </w:r>
      <w:r w:rsidRPr="0020199F">
        <w:rPr>
          <w:rFonts w:cs="ITC Stone Sans"/>
        </w:rPr>
        <w:t xml:space="preserve"> a movable or immovable dwelling located in a caravan park.</w:t>
      </w:r>
    </w:p>
    <w:p w14:paraId="0B37370E" w14:textId="77777777" w:rsidR="00B52E77" w:rsidRPr="0020199F" w:rsidRDefault="00B52E77" w:rsidP="00915BE6">
      <w:pPr>
        <w:pStyle w:val="BodyText"/>
        <w:rPr>
          <w:rFonts w:cs="ITC Stone Sans"/>
        </w:rPr>
      </w:pPr>
      <w:r w:rsidRPr="0020199F">
        <w:rPr>
          <w:rFonts w:cs="ITC Stone Sans"/>
          <w:i/>
        </w:rPr>
        <w:t>Caravan park:</w:t>
      </w:r>
      <w:r w:rsidRPr="0020199F">
        <w:rPr>
          <w:rFonts w:cs="ITC Stone Sans"/>
        </w:rPr>
        <w:t xml:space="preserve"> an area of land where caravans are located for occupation on payment of rent.</w:t>
      </w:r>
    </w:p>
    <w:p w14:paraId="6047C89C" w14:textId="77777777" w:rsidR="00B52E77" w:rsidRPr="0020199F" w:rsidRDefault="00B52E77" w:rsidP="00915BE6">
      <w:pPr>
        <w:pStyle w:val="BodyText"/>
        <w:rPr>
          <w:rFonts w:cs="ITC Stone Sans"/>
          <w:i/>
        </w:rPr>
      </w:pPr>
      <w:r w:rsidRPr="0020199F">
        <w:rPr>
          <w:rFonts w:cs="ITC Stone Sans"/>
          <w:i/>
        </w:rPr>
        <w:t>Caravan park owner or park owner:</w:t>
      </w:r>
      <w:r w:rsidRPr="0020199F">
        <w:rPr>
          <w:rFonts w:cs="ITC Stone Sans"/>
        </w:rPr>
        <w:t xml:space="preserve"> the owner of a business that operates a caravan park. In this guide, this term also </w:t>
      </w:r>
      <w:r w:rsidRPr="0020199F">
        <w:rPr>
          <w:rFonts w:cs="ITC Stone Sans"/>
          <w:i/>
        </w:rPr>
        <w:t>applies to caravan park managers and agents acting for caravan park owners.</w:t>
      </w:r>
    </w:p>
    <w:p w14:paraId="3CE7EF2D" w14:textId="77777777" w:rsidR="00B52E77" w:rsidRPr="0020199F" w:rsidRDefault="00B52E77" w:rsidP="00915BE6">
      <w:pPr>
        <w:pStyle w:val="BodyText"/>
        <w:rPr>
          <w:rFonts w:cs="ITC Stone Sans"/>
        </w:rPr>
      </w:pPr>
      <w:r w:rsidRPr="0020199F">
        <w:rPr>
          <w:rFonts w:cs="ITC Stone Sans"/>
          <w:i/>
        </w:rPr>
        <w:t>Caravan owner:</w:t>
      </w:r>
      <w:r w:rsidRPr="0020199F">
        <w:rPr>
          <w:rFonts w:cs="ITC Stone Sans"/>
        </w:rPr>
        <w:t xml:space="preserve"> the owner of a caravan (but not the site on which it is located).</w:t>
      </w:r>
    </w:p>
    <w:p w14:paraId="28CF5768" w14:textId="77777777" w:rsidR="00B52E77" w:rsidRPr="0020199F" w:rsidRDefault="00B52E77" w:rsidP="00915BE6">
      <w:pPr>
        <w:pStyle w:val="BodyText"/>
        <w:rPr>
          <w:rFonts w:cs="ITC Stone Sans"/>
        </w:rPr>
      </w:pPr>
      <w:r w:rsidRPr="0020199F">
        <w:rPr>
          <w:rFonts w:cs="ITC Stone Sans"/>
          <w:i/>
        </w:rPr>
        <w:t>Owner:</w:t>
      </w:r>
      <w:r w:rsidRPr="0020199F">
        <w:rPr>
          <w:rFonts w:cs="ITC Stone Sans"/>
        </w:rPr>
        <w:t xml:space="preserve"> this term is used when information applies to both park owners and caravan owners, otherwise the specific terms are used.</w:t>
      </w:r>
    </w:p>
    <w:p w14:paraId="35590441" w14:textId="77777777" w:rsidR="00B52E77" w:rsidRPr="0020199F" w:rsidRDefault="00B52E77" w:rsidP="00915BE6">
      <w:pPr>
        <w:pStyle w:val="BodyText"/>
        <w:rPr>
          <w:rFonts w:cs="ITC Stone Sans"/>
        </w:rPr>
      </w:pPr>
      <w:r w:rsidRPr="0020199F">
        <w:rPr>
          <w:rFonts w:cs="ITC Stone Sans"/>
          <w:i/>
        </w:rPr>
        <w:t>Caravan park resident or resident:</w:t>
      </w:r>
      <w:r w:rsidRPr="0020199F">
        <w:rPr>
          <w:rFonts w:cs="ITC Stone Sans"/>
        </w:rPr>
        <w:t xml:space="preserve"> someone living in a caravan in a caravan park, when they have:</w:t>
      </w:r>
    </w:p>
    <w:p w14:paraId="3304F26D" w14:textId="77777777" w:rsidR="00B52E77" w:rsidRPr="0020199F" w:rsidRDefault="00B52E77" w:rsidP="00277A38">
      <w:pPr>
        <w:pStyle w:val="ListBullet"/>
        <w:rPr>
          <w:lang w:val="en-AU"/>
        </w:rPr>
      </w:pPr>
      <w:r w:rsidRPr="0020199F">
        <w:rPr>
          <w:lang w:val="en-AU"/>
        </w:rPr>
        <w:t>obtained written permission from the caravan park owner to live at the caravan park, or</w:t>
      </w:r>
    </w:p>
    <w:p w14:paraId="5FD51E01" w14:textId="77777777" w:rsidR="008E132B" w:rsidRPr="0020199F" w:rsidRDefault="00B52E77" w:rsidP="00277A38">
      <w:pPr>
        <w:pStyle w:val="ListBullet"/>
        <w:rPr>
          <w:lang w:val="en-AU"/>
        </w:rPr>
      </w:pPr>
      <w:r w:rsidRPr="0020199F">
        <w:rPr>
          <w:lang w:val="en-AU"/>
        </w:rPr>
        <w:t>lived in the caravan park for at least</w:t>
      </w:r>
      <w:r w:rsidR="008E132B" w:rsidRPr="0020199F">
        <w:rPr>
          <w:lang w:val="en-AU"/>
        </w:rPr>
        <w:t xml:space="preserve"> </w:t>
      </w:r>
      <w:r w:rsidRPr="0020199F">
        <w:rPr>
          <w:rStyle w:val="Bold"/>
        </w:rPr>
        <w:t xml:space="preserve">60 days </w:t>
      </w:r>
      <w:r w:rsidR="008E132B" w:rsidRPr="0020199F">
        <w:rPr>
          <w:lang w:val="en-AU"/>
        </w:rPr>
        <w:t>without a break.</w:t>
      </w:r>
    </w:p>
    <w:p w14:paraId="0DED0779" w14:textId="77777777" w:rsidR="00B52E77" w:rsidRPr="0020199F" w:rsidRDefault="00B52E77" w:rsidP="008E132B">
      <w:pPr>
        <w:pStyle w:val="BodyText"/>
      </w:pPr>
      <w:r w:rsidRPr="0020199F">
        <w:t>Someone is not a resident if they:</w:t>
      </w:r>
    </w:p>
    <w:p w14:paraId="59447124" w14:textId="77777777" w:rsidR="00B52E77" w:rsidRPr="0020199F" w:rsidRDefault="00B52E77" w:rsidP="00277A38">
      <w:pPr>
        <w:pStyle w:val="ListBullet"/>
        <w:rPr>
          <w:lang w:val="en-AU"/>
        </w:rPr>
      </w:pPr>
      <w:r w:rsidRPr="0020199F">
        <w:rPr>
          <w:lang w:val="en-AU"/>
        </w:rPr>
        <w:t>are staying in a caravan while on holiday</w:t>
      </w:r>
    </w:p>
    <w:p w14:paraId="31B55728" w14:textId="77777777" w:rsidR="00B52E77" w:rsidRPr="0020199F" w:rsidRDefault="00B52E77" w:rsidP="00277A38">
      <w:pPr>
        <w:pStyle w:val="ListBullet"/>
        <w:rPr>
          <w:lang w:val="en-AU"/>
        </w:rPr>
      </w:pPr>
      <w:r w:rsidRPr="0020199F">
        <w:rPr>
          <w:lang w:val="en-AU"/>
        </w:rPr>
        <w:t>own a caravan in a caravan park but live somewhere else</w:t>
      </w:r>
    </w:p>
    <w:p w14:paraId="14DD74A6" w14:textId="67587FC5" w:rsidR="00851AE8" w:rsidRPr="0020199F" w:rsidRDefault="00B52E77" w:rsidP="00277A38">
      <w:pPr>
        <w:pStyle w:val="ListBullet"/>
        <w:rPr>
          <w:lang w:val="en-AU"/>
        </w:rPr>
      </w:pPr>
      <w:r w:rsidRPr="0020199F">
        <w:rPr>
          <w:lang w:val="en-AU"/>
        </w:rPr>
        <w:t xml:space="preserve">have not </w:t>
      </w:r>
      <w:r w:rsidR="003614BC" w:rsidRPr="0020199F">
        <w:rPr>
          <w:lang w:val="en-AU"/>
        </w:rPr>
        <w:t>obtained the written agreement of t</w:t>
      </w:r>
      <w:r w:rsidRPr="0020199F">
        <w:rPr>
          <w:lang w:val="en-AU"/>
        </w:rPr>
        <w:t>he caravan park owner</w:t>
      </w:r>
      <w:r w:rsidR="00851AE8" w:rsidRPr="0020199F">
        <w:rPr>
          <w:lang w:val="en-AU"/>
        </w:rPr>
        <w:t xml:space="preserve"> to live in the park as their main place of residence, or</w:t>
      </w:r>
    </w:p>
    <w:p w14:paraId="0ED0B2FD" w14:textId="7FA5B844" w:rsidR="00B52E77" w:rsidRPr="0020199F" w:rsidRDefault="00B52E77" w:rsidP="00277A38">
      <w:pPr>
        <w:pStyle w:val="ListBullet"/>
        <w:rPr>
          <w:lang w:val="en-AU"/>
        </w:rPr>
      </w:pPr>
      <w:r w:rsidRPr="0020199F">
        <w:rPr>
          <w:lang w:val="en-AU"/>
        </w:rPr>
        <w:t>have not lived in the caravan park</w:t>
      </w:r>
      <w:r w:rsidR="008E132B" w:rsidRPr="0020199F">
        <w:rPr>
          <w:lang w:val="en-AU"/>
        </w:rPr>
        <w:t xml:space="preserve"> </w:t>
      </w:r>
      <w:r w:rsidR="003614BC" w:rsidRPr="0020199F">
        <w:rPr>
          <w:lang w:val="en-AU"/>
        </w:rPr>
        <w:t xml:space="preserve">as their main place of residence </w:t>
      </w:r>
      <w:r w:rsidRPr="0020199F">
        <w:rPr>
          <w:lang w:val="en-AU"/>
        </w:rPr>
        <w:t xml:space="preserve">for at least </w:t>
      </w:r>
      <w:r w:rsidRPr="007E361B">
        <w:rPr>
          <w:b/>
          <w:lang w:val="en-AU"/>
        </w:rPr>
        <w:t>60 days</w:t>
      </w:r>
      <w:r w:rsidRPr="0020199F">
        <w:rPr>
          <w:lang w:val="en-AU"/>
        </w:rPr>
        <w:t xml:space="preserve"> without a break.</w:t>
      </w:r>
    </w:p>
    <w:p w14:paraId="776F4D9A" w14:textId="77777777" w:rsidR="00B52E77" w:rsidRPr="0020199F" w:rsidRDefault="00B52E77" w:rsidP="00915BE6">
      <w:pPr>
        <w:pStyle w:val="BodyText"/>
        <w:rPr>
          <w:rFonts w:cs="ITC Stone Sans"/>
        </w:rPr>
      </w:pPr>
      <w:r w:rsidRPr="0020199F">
        <w:rPr>
          <w:rFonts w:cs="ITC Stone Sans"/>
          <w:i/>
        </w:rPr>
        <w:t>Site:</w:t>
      </w:r>
      <w:r w:rsidRPr="0020199F">
        <w:rPr>
          <w:rFonts w:cs="ITC Stone Sans"/>
        </w:rPr>
        <w:t xml:space="preserve"> the land on which a caravan sits.</w:t>
      </w:r>
    </w:p>
    <w:p w14:paraId="040107E8" w14:textId="77777777" w:rsidR="00B52E77" w:rsidRPr="0020199F" w:rsidRDefault="00B52E77" w:rsidP="007168F1">
      <w:pPr>
        <w:pStyle w:val="Heading3"/>
      </w:pPr>
      <w:bookmarkStart w:id="9" w:name="_Toc47521142"/>
      <w:r w:rsidRPr="0020199F">
        <w:t>Penalties</w:t>
      </w:r>
      <w:bookmarkEnd w:id="9"/>
    </w:p>
    <w:p w14:paraId="3699059B" w14:textId="77777777" w:rsidR="00B52E77" w:rsidRPr="0020199F" w:rsidRDefault="00B52E77" w:rsidP="00915BE6">
      <w:pPr>
        <w:pStyle w:val="BodyText"/>
        <w:rPr>
          <w:rFonts w:cs="ITC Stone Sans"/>
        </w:rPr>
      </w:pPr>
      <w:r w:rsidRPr="0020199F">
        <w:rPr>
          <w:rFonts w:cs="ITC Stone Sans"/>
        </w:rPr>
        <w:t xml:space="preserve">Consumer Affairs Victoria can take action against people who do not meet their legal obligations. This may include </w:t>
      </w:r>
      <w:r w:rsidR="00257EE7" w:rsidRPr="0020199F">
        <w:rPr>
          <w:rFonts w:cs="ITC Stone Sans"/>
        </w:rPr>
        <w:t>issuing an infringement notice</w:t>
      </w:r>
      <w:r w:rsidRPr="0020199F">
        <w:rPr>
          <w:rFonts w:cs="ITC Stone Sans"/>
        </w:rPr>
        <w:t>, taking people to court, or other action.</w:t>
      </w:r>
    </w:p>
    <w:p w14:paraId="2778D93C" w14:textId="77777777" w:rsidR="00B52E77" w:rsidRPr="0020199F" w:rsidRDefault="00B52E77" w:rsidP="007168F1">
      <w:pPr>
        <w:pStyle w:val="Heading3"/>
      </w:pPr>
      <w:bookmarkStart w:id="10" w:name="_Toc47521143"/>
      <w:r w:rsidRPr="0020199F">
        <w:t>Privacy</w:t>
      </w:r>
      <w:bookmarkEnd w:id="10"/>
    </w:p>
    <w:p w14:paraId="6232A90A" w14:textId="775FF3A1" w:rsidR="00B52E77" w:rsidRPr="0020199F" w:rsidRDefault="00B52E77" w:rsidP="00915BE6">
      <w:pPr>
        <w:pStyle w:val="BodyText"/>
        <w:rPr>
          <w:rFonts w:cs="ITC Stone Sans"/>
        </w:rPr>
      </w:pPr>
      <w:r w:rsidRPr="0020199F">
        <w:rPr>
          <w:rFonts w:cs="ITC Stone Sans"/>
        </w:rPr>
        <w:t xml:space="preserve">There are clear laws about when an owner can enter a caravan or site. </w:t>
      </w:r>
      <w:r w:rsidR="008033CB" w:rsidRPr="0020199F">
        <w:rPr>
          <w:rFonts w:cs="ITC Stone Sans"/>
        </w:rPr>
        <w:t xml:space="preserve">See </w:t>
      </w:r>
      <w:hyperlink w:anchor="_Rules_on_entering" w:history="1">
        <w:r w:rsidR="008033CB" w:rsidRPr="0020199F">
          <w:rPr>
            <w:rStyle w:val="Hyperlink"/>
            <w:rFonts w:cs="ITC Stone Sans"/>
          </w:rPr>
          <w:t>Rules on entering a caravan</w:t>
        </w:r>
      </w:hyperlink>
      <w:r w:rsidR="002F6D85" w:rsidRPr="0020199F">
        <w:rPr>
          <w:rFonts w:cs="ITC Stone Sans"/>
        </w:rPr>
        <w:t xml:space="preserve"> on page </w:t>
      </w:r>
      <w:r w:rsidR="002F6D85" w:rsidRPr="0020199F">
        <w:rPr>
          <w:rFonts w:cs="ITC Stone Sans"/>
        </w:rPr>
        <w:fldChar w:fldCharType="begin"/>
      </w:r>
      <w:r w:rsidR="002F6D85" w:rsidRPr="0020199F">
        <w:rPr>
          <w:rFonts w:cs="ITC Stone Sans"/>
        </w:rPr>
        <w:instrText xml:space="preserve"> PAGEREF _Ref430107049 \h </w:instrText>
      </w:r>
      <w:r w:rsidR="002F6D85" w:rsidRPr="0020199F">
        <w:rPr>
          <w:rFonts w:cs="ITC Stone Sans"/>
        </w:rPr>
      </w:r>
      <w:r w:rsidR="002F6D85" w:rsidRPr="0020199F">
        <w:rPr>
          <w:rFonts w:cs="ITC Stone Sans"/>
        </w:rPr>
        <w:fldChar w:fldCharType="separate"/>
      </w:r>
      <w:r w:rsidR="00D77825">
        <w:rPr>
          <w:rFonts w:cs="ITC Stone Sans"/>
          <w:noProof/>
        </w:rPr>
        <w:t>15</w:t>
      </w:r>
      <w:r w:rsidR="002F6D85" w:rsidRPr="0020199F">
        <w:rPr>
          <w:rFonts w:cs="ITC Stone Sans"/>
        </w:rPr>
        <w:fldChar w:fldCharType="end"/>
      </w:r>
      <w:r w:rsidRPr="0020199F">
        <w:rPr>
          <w:rFonts w:cs="ITC Stone Sans"/>
        </w:rPr>
        <w:t>.</w:t>
      </w:r>
    </w:p>
    <w:p w14:paraId="4C8BC118" w14:textId="77777777" w:rsidR="00B52E77" w:rsidRPr="0020199F" w:rsidRDefault="00B52E77" w:rsidP="00915BE6">
      <w:pPr>
        <w:pStyle w:val="BodyText"/>
        <w:rPr>
          <w:rFonts w:cs="ITC Stone Sans"/>
        </w:rPr>
      </w:pPr>
      <w:r w:rsidRPr="0020199F">
        <w:rPr>
          <w:rFonts w:cs="ITC Stone Sans"/>
        </w:rPr>
        <w:t>If a resident gives personal information to an owner (such as a phone number or date of birth), the owner may be bound by privacy laws restricting this information being passed on to third parties.</w:t>
      </w:r>
    </w:p>
    <w:p w14:paraId="287B951B" w14:textId="77777777" w:rsidR="00B52E77" w:rsidRPr="0020199F" w:rsidRDefault="00B52E77" w:rsidP="00915BE6">
      <w:pPr>
        <w:pStyle w:val="BodyText"/>
        <w:rPr>
          <w:rFonts w:cs="ITC Stone Sans"/>
        </w:rPr>
      </w:pPr>
      <w:r w:rsidRPr="0020199F">
        <w:rPr>
          <w:rFonts w:cs="ITC Stone Sans"/>
        </w:rPr>
        <w:t>Residents who think their information is being misused should contact:</w:t>
      </w:r>
    </w:p>
    <w:p w14:paraId="798ECC66" w14:textId="77777777" w:rsidR="00863A17" w:rsidRPr="0020199F" w:rsidRDefault="00B52E77" w:rsidP="00915BE6">
      <w:pPr>
        <w:pStyle w:val="BodyText"/>
        <w:rPr>
          <w:rFonts w:cs="ITC Stone Sans"/>
        </w:rPr>
      </w:pPr>
      <w:r w:rsidRPr="0020199F">
        <w:rPr>
          <w:rFonts w:cs="ITC Stone Sans"/>
        </w:rPr>
        <w:t>Consumer Affairs Victoria</w:t>
      </w:r>
    </w:p>
    <w:p w14:paraId="1EE07310" w14:textId="2CE5738E" w:rsidR="00B52E77" w:rsidRPr="0020199F" w:rsidRDefault="00B52E77" w:rsidP="00915BE6">
      <w:pPr>
        <w:pStyle w:val="BodyText"/>
        <w:rPr>
          <w:rFonts w:cs="ITC Stone Sans"/>
        </w:rPr>
      </w:pPr>
      <w:r w:rsidRPr="0020199F">
        <w:rPr>
          <w:rFonts w:cs="ITC Stone Sans"/>
        </w:rPr>
        <w:t>1300 55 81 81</w:t>
      </w:r>
    </w:p>
    <w:p w14:paraId="23AAF066" w14:textId="77777777" w:rsidR="00B52E77" w:rsidRPr="0020199F" w:rsidRDefault="00B52E77" w:rsidP="00915BE6">
      <w:pPr>
        <w:pStyle w:val="BodyText"/>
        <w:rPr>
          <w:rFonts w:cs="ITC Stone Sans"/>
        </w:rPr>
      </w:pPr>
      <w:r w:rsidRPr="0020199F">
        <w:rPr>
          <w:rFonts w:cs="ITC Stone Sans"/>
        </w:rPr>
        <w:t>or</w:t>
      </w:r>
    </w:p>
    <w:p w14:paraId="3815D059" w14:textId="77777777" w:rsidR="00863A17" w:rsidRPr="0020199F" w:rsidRDefault="0072413E" w:rsidP="0072413E">
      <w:pPr>
        <w:pStyle w:val="BodyText"/>
        <w:rPr>
          <w:rFonts w:cs="ITC Stone Sans"/>
        </w:rPr>
      </w:pPr>
      <w:r w:rsidRPr="0020199F">
        <w:rPr>
          <w:rFonts w:cs="ITC Stone Sans"/>
        </w:rPr>
        <w:t>Australian Information Commissioner</w:t>
      </w:r>
    </w:p>
    <w:p w14:paraId="64EE3777" w14:textId="3712678B" w:rsidR="0072413E" w:rsidRPr="0020199F" w:rsidRDefault="00FF589D" w:rsidP="0072413E">
      <w:pPr>
        <w:pStyle w:val="BodyText"/>
        <w:rPr>
          <w:rFonts w:cs="ITC Stone Sans"/>
        </w:rPr>
      </w:pPr>
      <w:hyperlink r:id="rId20" w:history="1">
        <w:r w:rsidR="0072413E" w:rsidRPr="0020199F">
          <w:rPr>
            <w:rStyle w:val="Hyperlink"/>
            <w:rFonts w:cs="ITC Stone Sans"/>
          </w:rPr>
          <w:t>Office of the Australian Information Commissioner (OAIC) website</w:t>
        </w:r>
      </w:hyperlink>
      <w:r w:rsidR="0072413E" w:rsidRPr="0020199F">
        <w:rPr>
          <w:rFonts w:cs="ITC Stone Sans"/>
        </w:rPr>
        <w:t xml:space="preserve"> &lt;oaic.gov.au&gt;</w:t>
      </w:r>
    </w:p>
    <w:p w14:paraId="21D2C8A4" w14:textId="77777777" w:rsidR="0072413E" w:rsidRPr="0020199F" w:rsidRDefault="0072413E" w:rsidP="0072413E">
      <w:pPr>
        <w:pStyle w:val="BodyText"/>
        <w:rPr>
          <w:rFonts w:cs="ITC Stone Sans"/>
        </w:rPr>
      </w:pPr>
      <w:r w:rsidRPr="0020199F">
        <w:rPr>
          <w:rFonts w:cs="ITC Stone Sans"/>
        </w:rPr>
        <w:t>1300 363 992</w:t>
      </w:r>
    </w:p>
    <w:p w14:paraId="2E681173" w14:textId="77777777" w:rsidR="00B52E77" w:rsidRPr="0020199F" w:rsidRDefault="00B52E77" w:rsidP="007168F1">
      <w:pPr>
        <w:pStyle w:val="Heading3"/>
      </w:pPr>
      <w:bookmarkStart w:id="11" w:name="_Toc47521144"/>
      <w:r w:rsidRPr="0020199F">
        <w:t>Checklist for residents</w:t>
      </w:r>
      <w:bookmarkEnd w:id="11"/>
    </w:p>
    <w:p w14:paraId="69722265" w14:textId="77777777" w:rsidR="00B52E77" w:rsidRPr="0020199F" w:rsidRDefault="00B52E77" w:rsidP="00915BE6">
      <w:pPr>
        <w:pStyle w:val="BodyText"/>
        <w:rPr>
          <w:rFonts w:cs="ITC Stone Sans"/>
          <w:i/>
        </w:rPr>
      </w:pPr>
      <w:r w:rsidRPr="0020199F">
        <w:rPr>
          <w:rFonts w:cs="ITC Stone Sans"/>
          <w:i/>
        </w:rPr>
        <w:t>Before signing a residency agreement:</w:t>
      </w:r>
    </w:p>
    <w:p w14:paraId="5A9E70AE" w14:textId="77777777" w:rsidR="00B52E77" w:rsidRPr="0020199F" w:rsidRDefault="00B52E77" w:rsidP="00277A38">
      <w:pPr>
        <w:pStyle w:val="ListBullet"/>
        <w:rPr>
          <w:lang w:val="en-AU"/>
        </w:rPr>
      </w:pPr>
      <w:r w:rsidRPr="0020199F">
        <w:rPr>
          <w:lang w:val="en-AU"/>
        </w:rPr>
        <w:t>never sign a blank or incomplete form or agreement</w:t>
      </w:r>
    </w:p>
    <w:p w14:paraId="0B55A3F2" w14:textId="77777777" w:rsidR="00B52E77" w:rsidRPr="0020199F" w:rsidRDefault="00B52E77" w:rsidP="00277A38">
      <w:pPr>
        <w:pStyle w:val="ListBullet"/>
        <w:rPr>
          <w:lang w:val="en-AU"/>
        </w:rPr>
      </w:pPr>
      <w:r w:rsidRPr="0020199F">
        <w:rPr>
          <w:lang w:val="en-AU"/>
        </w:rPr>
        <w:t>make sure that all terms arranged with the owner are in the written agreement</w:t>
      </w:r>
    </w:p>
    <w:p w14:paraId="6F7F417E" w14:textId="77777777" w:rsidR="00B52E77" w:rsidRPr="0020199F" w:rsidRDefault="00B52E77" w:rsidP="00277A38">
      <w:pPr>
        <w:pStyle w:val="ListBullet"/>
        <w:rPr>
          <w:lang w:val="en-AU"/>
        </w:rPr>
      </w:pPr>
      <w:r w:rsidRPr="0020199F">
        <w:rPr>
          <w:lang w:val="en-AU"/>
        </w:rPr>
        <w:t>check that the park owner has given you a copy of the park rules</w:t>
      </w:r>
    </w:p>
    <w:p w14:paraId="00008307" w14:textId="77777777" w:rsidR="00B52E77" w:rsidRPr="0020199F" w:rsidRDefault="00B52E77" w:rsidP="00277A38">
      <w:pPr>
        <w:pStyle w:val="ListBullet"/>
        <w:rPr>
          <w:lang w:val="en-AU"/>
        </w:rPr>
      </w:pPr>
      <w:r w:rsidRPr="0020199F">
        <w:rPr>
          <w:lang w:val="en-AU"/>
        </w:rPr>
        <w:t>read this guide. The park owner must give you a copy on or before the day you move into the park</w:t>
      </w:r>
    </w:p>
    <w:p w14:paraId="2EAF4796" w14:textId="77777777" w:rsidR="00B52E77" w:rsidRPr="0020199F" w:rsidRDefault="00B52E77" w:rsidP="00277A38">
      <w:pPr>
        <w:pStyle w:val="ListBullet"/>
        <w:rPr>
          <w:lang w:val="en-AU"/>
        </w:rPr>
      </w:pPr>
      <w:r w:rsidRPr="0020199F">
        <w:rPr>
          <w:lang w:val="en-AU"/>
        </w:rPr>
        <w:t>think about getting legal or financial advice so you understand the proposed arrangement and whether it is the right option for you.</w:t>
      </w:r>
    </w:p>
    <w:p w14:paraId="155A0722" w14:textId="77777777" w:rsidR="00B52E77" w:rsidRPr="0020199F" w:rsidRDefault="00B52E77" w:rsidP="00AF2A6B">
      <w:pPr>
        <w:pStyle w:val="BodyText"/>
        <w:keepNext/>
        <w:rPr>
          <w:rFonts w:cs="ITC Stone Sans"/>
          <w:i/>
        </w:rPr>
      </w:pPr>
      <w:r w:rsidRPr="0020199F">
        <w:rPr>
          <w:rFonts w:cs="ITC Stone Sans"/>
          <w:i/>
        </w:rPr>
        <w:t>When you begin a residency:</w:t>
      </w:r>
    </w:p>
    <w:p w14:paraId="39D0691C" w14:textId="77777777" w:rsidR="00B52E77" w:rsidRPr="0020199F" w:rsidRDefault="00B52E77" w:rsidP="00277A38">
      <w:pPr>
        <w:pStyle w:val="ListBullet"/>
        <w:rPr>
          <w:lang w:val="en-AU"/>
        </w:rPr>
      </w:pPr>
      <w:r w:rsidRPr="0020199F">
        <w:rPr>
          <w:lang w:val="en-AU"/>
        </w:rPr>
        <w:t>pay rent in advance as specified</w:t>
      </w:r>
    </w:p>
    <w:p w14:paraId="0B5D3523" w14:textId="77777777" w:rsidR="00B52E77" w:rsidRPr="0020199F" w:rsidRDefault="00B52E77" w:rsidP="00277A38">
      <w:pPr>
        <w:pStyle w:val="ListBullet"/>
        <w:rPr>
          <w:lang w:val="en-AU"/>
        </w:rPr>
      </w:pPr>
      <w:r w:rsidRPr="0020199F">
        <w:rPr>
          <w:lang w:val="en-AU"/>
        </w:rPr>
        <w:t>if applicable:</w:t>
      </w:r>
    </w:p>
    <w:p w14:paraId="11CC2AA7" w14:textId="77777777" w:rsidR="00B52E77" w:rsidRPr="0020199F" w:rsidRDefault="00B52E77" w:rsidP="00F62BCF">
      <w:pPr>
        <w:pStyle w:val="ListBullet2"/>
      </w:pPr>
      <w:r w:rsidRPr="0020199F">
        <w:rPr>
          <w:rFonts w:cs="ITC Stone Sans"/>
        </w:rPr>
        <w:t>pay the bond</w:t>
      </w:r>
    </w:p>
    <w:p w14:paraId="608CFF37" w14:textId="2CE78F79" w:rsidR="00B52E77" w:rsidRPr="0020199F" w:rsidRDefault="00B52E77" w:rsidP="00F62BCF">
      <w:pPr>
        <w:pStyle w:val="ListBullet2"/>
      </w:pPr>
      <w:r w:rsidRPr="0020199F">
        <w:rPr>
          <w:rFonts w:cs="ITC Stone Sans"/>
        </w:rPr>
        <w:t>sign</w:t>
      </w:r>
      <w:r w:rsidR="00B054E5">
        <w:rPr>
          <w:rFonts w:cs="ITC Stone Sans"/>
        </w:rPr>
        <w:t xml:space="preserve"> (paper form) or accept (electronic)</w:t>
      </w:r>
      <w:r w:rsidRPr="0020199F">
        <w:rPr>
          <w:rFonts w:cs="ITC Stone Sans"/>
        </w:rPr>
        <w:t xml:space="preserve"> </w:t>
      </w:r>
      <w:r w:rsidR="00B054E5">
        <w:rPr>
          <w:rFonts w:cs="ITC Stone Sans"/>
        </w:rPr>
        <w:t>b</w:t>
      </w:r>
      <w:r w:rsidRPr="0020199F">
        <w:rPr>
          <w:rFonts w:cs="ITC Stone Sans"/>
        </w:rPr>
        <w:t xml:space="preserve">ond </w:t>
      </w:r>
      <w:r w:rsidR="00B054E5">
        <w:rPr>
          <w:rFonts w:cs="ITC Stone Sans"/>
        </w:rPr>
        <w:t>l</w:t>
      </w:r>
      <w:r w:rsidRPr="0020199F">
        <w:rPr>
          <w:rFonts w:cs="ITC Stone Sans"/>
        </w:rPr>
        <w:t>odgement</w:t>
      </w:r>
    </w:p>
    <w:p w14:paraId="1C27C3D0" w14:textId="77777777" w:rsidR="00B52E77" w:rsidRPr="0020199F" w:rsidRDefault="00B52E77" w:rsidP="00915BE6">
      <w:pPr>
        <w:pStyle w:val="ListBullet2"/>
        <w:rPr>
          <w:rFonts w:cs="ITC Stone Sans"/>
        </w:rPr>
      </w:pPr>
      <w:r w:rsidRPr="0020199F">
        <w:rPr>
          <w:rFonts w:cs="ITC Stone Sans"/>
        </w:rPr>
        <w:t>get a receipt from the Residential</w:t>
      </w:r>
      <w:r w:rsidR="00094073" w:rsidRPr="0020199F">
        <w:rPr>
          <w:rFonts w:cs="ITC Stone Sans"/>
        </w:rPr>
        <w:t xml:space="preserve"> </w:t>
      </w:r>
      <w:r w:rsidRPr="0020199F">
        <w:rPr>
          <w:rFonts w:cs="ITC Stone Sans"/>
        </w:rPr>
        <w:t>Tenancies Bond Authority (RTBA)</w:t>
      </w:r>
    </w:p>
    <w:p w14:paraId="3C8FCC71" w14:textId="77777777" w:rsidR="00B52E77" w:rsidRPr="0020199F" w:rsidRDefault="00B52E77" w:rsidP="00F62BCF">
      <w:pPr>
        <w:pStyle w:val="ListBullet2"/>
      </w:pPr>
      <w:r w:rsidRPr="0020199F">
        <w:rPr>
          <w:rFonts w:cs="ITC Stone Sans"/>
        </w:rPr>
        <w:t>complete, sign and keep a copy of the ‘Condition Report’.</w:t>
      </w:r>
    </w:p>
    <w:p w14:paraId="73A2E8A2" w14:textId="77777777" w:rsidR="00B52E77" w:rsidRPr="0020199F" w:rsidRDefault="00B52E77" w:rsidP="00915BE6">
      <w:pPr>
        <w:pStyle w:val="BodyText"/>
        <w:rPr>
          <w:rFonts w:cs="ITC Stone Sans"/>
          <w:i/>
        </w:rPr>
      </w:pPr>
      <w:r w:rsidRPr="0020199F">
        <w:rPr>
          <w:rFonts w:cs="ITC Stone Sans"/>
          <w:i/>
        </w:rPr>
        <w:t>During a residency:</w:t>
      </w:r>
    </w:p>
    <w:p w14:paraId="4BC38A09" w14:textId="77777777" w:rsidR="00B52E77" w:rsidRPr="0020199F" w:rsidRDefault="00B52E77" w:rsidP="00277A38">
      <w:pPr>
        <w:pStyle w:val="ListBullet"/>
        <w:rPr>
          <w:lang w:val="en-AU"/>
        </w:rPr>
      </w:pPr>
      <w:r w:rsidRPr="0020199F">
        <w:rPr>
          <w:lang w:val="en-AU"/>
        </w:rPr>
        <w:t>use the site as a place to live</w:t>
      </w:r>
    </w:p>
    <w:p w14:paraId="2793466D" w14:textId="77777777" w:rsidR="00B52E77" w:rsidRPr="0020199F" w:rsidRDefault="00B52E77" w:rsidP="00277A38">
      <w:pPr>
        <w:pStyle w:val="ListBullet"/>
        <w:rPr>
          <w:lang w:val="en-AU"/>
        </w:rPr>
      </w:pPr>
      <w:r w:rsidRPr="0020199F">
        <w:rPr>
          <w:lang w:val="en-AU"/>
        </w:rPr>
        <w:t>use the site, park and facilities properly and ensure your visitors do the same</w:t>
      </w:r>
    </w:p>
    <w:p w14:paraId="58017E31" w14:textId="77777777" w:rsidR="00B52E77" w:rsidRPr="0020199F" w:rsidRDefault="00B52E77" w:rsidP="00277A38">
      <w:pPr>
        <w:pStyle w:val="ListBullet"/>
        <w:rPr>
          <w:lang w:val="en-AU"/>
        </w:rPr>
      </w:pPr>
      <w:r w:rsidRPr="0020199F">
        <w:rPr>
          <w:lang w:val="en-AU"/>
        </w:rPr>
        <w:t>do not use the site for any illegal purpose</w:t>
      </w:r>
    </w:p>
    <w:p w14:paraId="4C52F94A" w14:textId="77777777" w:rsidR="00B52E77" w:rsidRPr="0020199F" w:rsidRDefault="00B52E77" w:rsidP="00277A38">
      <w:pPr>
        <w:pStyle w:val="ListBullet"/>
        <w:rPr>
          <w:lang w:val="en-AU"/>
        </w:rPr>
      </w:pPr>
      <w:r w:rsidRPr="0020199F">
        <w:rPr>
          <w:lang w:val="en-AU"/>
        </w:rPr>
        <w:t>pay rent and other charges on time</w:t>
      </w:r>
    </w:p>
    <w:p w14:paraId="2AAC268E" w14:textId="77777777" w:rsidR="00863A17" w:rsidRPr="0020199F" w:rsidRDefault="00B52E77" w:rsidP="00257EE7">
      <w:pPr>
        <w:pStyle w:val="ListBullet"/>
        <w:rPr>
          <w:lang w:val="en-AU"/>
        </w:rPr>
      </w:pPr>
      <w:r w:rsidRPr="0020199F">
        <w:rPr>
          <w:lang w:val="en-AU"/>
        </w:rPr>
        <w:t>tell the park owner about any damage to park facilities</w:t>
      </w:r>
    </w:p>
    <w:p w14:paraId="75362A3B" w14:textId="37E6C1F8" w:rsidR="00B52E77" w:rsidRPr="0020199F" w:rsidRDefault="00257EE7" w:rsidP="00C74132">
      <w:pPr>
        <w:pStyle w:val="ListBullet"/>
        <w:rPr>
          <w:lang w:val="en-AU"/>
        </w:rPr>
      </w:pPr>
      <w:r w:rsidRPr="0020199F">
        <w:rPr>
          <w:lang w:val="en-AU"/>
        </w:rPr>
        <w:t>speak with the owner first before trying to fix any problem</w:t>
      </w:r>
    </w:p>
    <w:p w14:paraId="39FF1644" w14:textId="77777777" w:rsidR="00B52E77" w:rsidRPr="0020199F" w:rsidRDefault="00B52E77" w:rsidP="00277A38">
      <w:pPr>
        <w:pStyle w:val="ListBullet"/>
        <w:rPr>
          <w:lang w:val="en-AU"/>
        </w:rPr>
      </w:pPr>
      <w:r w:rsidRPr="0020199F">
        <w:rPr>
          <w:lang w:val="en-AU"/>
        </w:rPr>
        <w:t>make sure there are never more people living on the site than the agreement allows</w:t>
      </w:r>
    </w:p>
    <w:p w14:paraId="0A05F9DC" w14:textId="77777777" w:rsidR="00B52E77" w:rsidRPr="0020199F" w:rsidRDefault="00B52E77" w:rsidP="00277A38">
      <w:pPr>
        <w:pStyle w:val="ListBullet"/>
        <w:rPr>
          <w:lang w:val="en-AU"/>
        </w:rPr>
      </w:pPr>
      <w:r w:rsidRPr="0020199F">
        <w:rPr>
          <w:lang w:val="en-AU"/>
        </w:rPr>
        <w:t>the park owner must give you at least seven days’ written notice of any proposed changes to the park rules</w:t>
      </w:r>
    </w:p>
    <w:p w14:paraId="224F2785" w14:textId="77777777" w:rsidR="00B52E77" w:rsidRPr="0020199F" w:rsidRDefault="00B52E77" w:rsidP="00277A38">
      <w:pPr>
        <w:pStyle w:val="ListBullet"/>
        <w:rPr>
          <w:lang w:val="en-AU"/>
        </w:rPr>
      </w:pPr>
      <w:r w:rsidRPr="0020199F">
        <w:rPr>
          <w:lang w:val="en-AU"/>
        </w:rPr>
        <w:t>follow the park rules.</w:t>
      </w:r>
    </w:p>
    <w:p w14:paraId="51ABCE71" w14:textId="77777777" w:rsidR="00B52E77" w:rsidRPr="0020199F" w:rsidRDefault="00B52E77" w:rsidP="00915BE6">
      <w:pPr>
        <w:pStyle w:val="BodyText"/>
        <w:rPr>
          <w:rFonts w:cs="ITC Stone Sans"/>
          <w:i/>
        </w:rPr>
      </w:pPr>
      <w:r w:rsidRPr="0020199F">
        <w:rPr>
          <w:rFonts w:cs="ITC Stone Sans"/>
          <w:i/>
        </w:rPr>
        <w:t>At the end of a residency:</w:t>
      </w:r>
    </w:p>
    <w:p w14:paraId="471B9693" w14:textId="77777777" w:rsidR="00B52E77" w:rsidRPr="0020199F" w:rsidRDefault="00B52E77" w:rsidP="00277A38">
      <w:pPr>
        <w:pStyle w:val="ListBullet"/>
        <w:rPr>
          <w:lang w:val="en-AU"/>
        </w:rPr>
      </w:pPr>
      <w:r w:rsidRPr="0020199F">
        <w:rPr>
          <w:lang w:val="en-AU"/>
        </w:rPr>
        <w:t>take your belongings with you</w:t>
      </w:r>
    </w:p>
    <w:p w14:paraId="086C50DC" w14:textId="77777777" w:rsidR="00B52E77" w:rsidRPr="0020199F" w:rsidRDefault="00B52E77" w:rsidP="00277A38">
      <w:pPr>
        <w:pStyle w:val="ListBullet"/>
        <w:rPr>
          <w:lang w:val="en-AU"/>
        </w:rPr>
      </w:pPr>
      <w:r w:rsidRPr="0020199F">
        <w:rPr>
          <w:lang w:val="en-AU"/>
        </w:rPr>
        <w:t>take your caravan (if you own it) with you if you have not arranged to sell it</w:t>
      </w:r>
    </w:p>
    <w:p w14:paraId="3E66B807" w14:textId="77777777" w:rsidR="00B52E77" w:rsidRPr="0020199F" w:rsidRDefault="00B52E77" w:rsidP="00277A38">
      <w:pPr>
        <w:pStyle w:val="ListBullet"/>
        <w:rPr>
          <w:lang w:val="en-AU"/>
        </w:rPr>
      </w:pPr>
      <w:r w:rsidRPr="0020199F">
        <w:rPr>
          <w:lang w:val="en-AU"/>
        </w:rPr>
        <w:t>if applicable:</w:t>
      </w:r>
    </w:p>
    <w:p w14:paraId="05AEAF8D" w14:textId="77777777" w:rsidR="00B52E77" w:rsidRPr="0020199F" w:rsidRDefault="00B52E77" w:rsidP="00F62BCF">
      <w:pPr>
        <w:pStyle w:val="ListBullet2"/>
      </w:pPr>
      <w:r w:rsidRPr="0020199F">
        <w:rPr>
          <w:rFonts w:cs="ITC Stone Sans"/>
        </w:rPr>
        <w:t>keep the ‘Condition Report’ in case there are any disputes</w:t>
      </w:r>
    </w:p>
    <w:p w14:paraId="199160E2" w14:textId="57FF6D45" w:rsidR="00B52E77" w:rsidRPr="0020199F" w:rsidRDefault="00B52E77" w:rsidP="00F62BCF">
      <w:pPr>
        <w:pStyle w:val="ListBullet2"/>
      </w:pPr>
      <w:r w:rsidRPr="0020199F">
        <w:rPr>
          <w:rFonts w:cs="ITC Stone Sans"/>
        </w:rPr>
        <w:t>sign</w:t>
      </w:r>
      <w:r w:rsidR="002D21E5">
        <w:rPr>
          <w:rFonts w:cs="ITC Stone Sans"/>
        </w:rPr>
        <w:t xml:space="preserve"> (paper form) or accept (electronic)</w:t>
      </w:r>
      <w:r w:rsidRPr="0020199F">
        <w:rPr>
          <w:rFonts w:cs="ITC Stone Sans"/>
        </w:rPr>
        <w:t xml:space="preserve"> the </w:t>
      </w:r>
      <w:r w:rsidR="002D21E5">
        <w:rPr>
          <w:rFonts w:cs="ITC Stone Sans"/>
        </w:rPr>
        <w:t>b</w:t>
      </w:r>
      <w:r w:rsidRPr="0020199F">
        <w:rPr>
          <w:rFonts w:cs="ITC Stone Sans"/>
        </w:rPr>
        <w:t xml:space="preserve">ond </w:t>
      </w:r>
      <w:r w:rsidR="002D21E5">
        <w:rPr>
          <w:rFonts w:cs="ITC Stone Sans"/>
        </w:rPr>
        <w:t>c</w:t>
      </w:r>
      <w:r w:rsidRPr="0020199F">
        <w:rPr>
          <w:rFonts w:cs="ITC Stone Sans"/>
        </w:rPr>
        <w:t>laim form, stating how the bond money is to be divided</w:t>
      </w:r>
    </w:p>
    <w:p w14:paraId="793E7B77" w14:textId="640920B3" w:rsidR="00B52E77" w:rsidRPr="0020199F" w:rsidRDefault="00B52E77" w:rsidP="00F62BCF">
      <w:pPr>
        <w:pStyle w:val="ListBullet2"/>
      </w:pPr>
      <w:r w:rsidRPr="0020199F">
        <w:rPr>
          <w:rFonts w:cs="ITC Stone Sans"/>
        </w:rPr>
        <w:t xml:space="preserve">keep a copy of the </w:t>
      </w:r>
      <w:r w:rsidR="002D21E5">
        <w:rPr>
          <w:rFonts w:cs="ITC Stone Sans"/>
        </w:rPr>
        <w:t>b</w:t>
      </w:r>
      <w:r w:rsidRPr="0020199F">
        <w:rPr>
          <w:rFonts w:cs="ITC Stone Sans"/>
        </w:rPr>
        <w:t xml:space="preserve">ond </w:t>
      </w:r>
      <w:r w:rsidR="002D21E5">
        <w:rPr>
          <w:rFonts w:cs="ITC Stone Sans"/>
        </w:rPr>
        <w:t>receipt</w:t>
      </w:r>
    </w:p>
    <w:p w14:paraId="6D137B5D" w14:textId="77777777" w:rsidR="00B52E77" w:rsidRPr="0020199F" w:rsidRDefault="00B52E77" w:rsidP="00F62BCF">
      <w:pPr>
        <w:pStyle w:val="ListBullet2"/>
      </w:pPr>
      <w:r w:rsidRPr="0020199F">
        <w:rPr>
          <w:rFonts w:cs="ITC Stone Sans"/>
        </w:rPr>
        <w:t>check the bond money has been credited to the nominated bank account by the RTBA</w:t>
      </w:r>
    </w:p>
    <w:p w14:paraId="1F7097CC" w14:textId="4D539EFF" w:rsidR="00B52E77" w:rsidRPr="0020199F" w:rsidRDefault="00B52E77" w:rsidP="00F62BCF">
      <w:pPr>
        <w:pStyle w:val="ListBullet2"/>
      </w:pPr>
      <w:r w:rsidRPr="0020199F">
        <w:rPr>
          <w:rFonts w:cs="ITC Stone Sans"/>
        </w:rPr>
        <w:t xml:space="preserve">leave a forwarding address with the owner and the RTBA on the </w:t>
      </w:r>
      <w:r w:rsidR="007B094C">
        <w:rPr>
          <w:rFonts w:cs="ITC Stone Sans"/>
        </w:rPr>
        <w:t>b</w:t>
      </w:r>
      <w:r w:rsidRPr="0020199F">
        <w:rPr>
          <w:rFonts w:cs="ITC Stone Sans"/>
        </w:rPr>
        <w:t xml:space="preserve">ond </w:t>
      </w:r>
      <w:r w:rsidR="007B094C">
        <w:rPr>
          <w:rFonts w:cs="ITC Stone Sans"/>
        </w:rPr>
        <w:t>c</w:t>
      </w:r>
      <w:r w:rsidRPr="0020199F">
        <w:rPr>
          <w:rFonts w:cs="ITC Stone Sans"/>
        </w:rPr>
        <w:t>laim.</w:t>
      </w:r>
    </w:p>
    <w:p w14:paraId="3D7C2E13" w14:textId="77777777" w:rsidR="00B52E77" w:rsidRPr="0020199F" w:rsidRDefault="00B52E77" w:rsidP="007168F1">
      <w:pPr>
        <w:pStyle w:val="Heading3"/>
      </w:pPr>
      <w:bookmarkStart w:id="12" w:name="_Toc47521145"/>
      <w:r w:rsidRPr="0020199F">
        <w:t>Checklist for owners</w:t>
      </w:r>
      <w:bookmarkEnd w:id="12"/>
    </w:p>
    <w:p w14:paraId="600054E2" w14:textId="77777777" w:rsidR="00B52E77" w:rsidRPr="0020199F" w:rsidRDefault="00B52E77" w:rsidP="00915BE6">
      <w:pPr>
        <w:pStyle w:val="BodyText"/>
        <w:rPr>
          <w:rFonts w:cs="ITC Stone Sans"/>
          <w:i/>
        </w:rPr>
      </w:pPr>
      <w:r w:rsidRPr="0020199F">
        <w:rPr>
          <w:rFonts w:cs="ITC Stone Sans"/>
          <w:i/>
        </w:rPr>
        <w:t>Before a residency commences, the park owner must give the resident a copy of:</w:t>
      </w:r>
    </w:p>
    <w:p w14:paraId="07C554F8" w14:textId="77777777" w:rsidR="00B52E77" w:rsidRPr="0020199F" w:rsidRDefault="00B52E77" w:rsidP="00277A38">
      <w:pPr>
        <w:pStyle w:val="ListBullet"/>
        <w:rPr>
          <w:lang w:val="en-AU"/>
        </w:rPr>
      </w:pPr>
      <w:r w:rsidRPr="0020199F">
        <w:rPr>
          <w:lang w:val="en-AU"/>
        </w:rPr>
        <w:t>this guide</w:t>
      </w:r>
    </w:p>
    <w:p w14:paraId="38597307" w14:textId="77777777" w:rsidR="00B52E77" w:rsidRPr="0020199F" w:rsidRDefault="00B52E77" w:rsidP="00277A38">
      <w:pPr>
        <w:pStyle w:val="ListBullet"/>
        <w:rPr>
          <w:lang w:val="en-AU"/>
        </w:rPr>
      </w:pPr>
      <w:r w:rsidRPr="0020199F">
        <w:rPr>
          <w:lang w:val="en-AU"/>
        </w:rPr>
        <w:t>the park rules</w:t>
      </w:r>
    </w:p>
    <w:p w14:paraId="5A9EB194" w14:textId="77777777" w:rsidR="00B52E77" w:rsidRPr="0020199F" w:rsidRDefault="00B52E77" w:rsidP="00277A38">
      <w:pPr>
        <w:pStyle w:val="ListBullet"/>
        <w:rPr>
          <w:lang w:val="en-AU"/>
        </w:rPr>
      </w:pPr>
      <w:r w:rsidRPr="0020199F">
        <w:rPr>
          <w:lang w:val="en-AU"/>
        </w:rPr>
        <w:t>a ‘Notice to Prospective Caravan Park Residents’ form</w:t>
      </w:r>
      <w:r w:rsidR="005472ED" w:rsidRPr="0020199F">
        <w:rPr>
          <w:lang w:val="en-AU"/>
        </w:rPr>
        <w:t>.</w:t>
      </w:r>
    </w:p>
    <w:p w14:paraId="150F5309" w14:textId="77777777" w:rsidR="005472ED" w:rsidRPr="0020199F" w:rsidRDefault="005472ED" w:rsidP="00915BE6">
      <w:pPr>
        <w:pStyle w:val="BodyText"/>
        <w:rPr>
          <w:rFonts w:cs="ITC Stone Sans"/>
          <w:i/>
          <w:szCs w:val="24"/>
        </w:rPr>
      </w:pPr>
      <w:r w:rsidRPr="0020199F">
        <w:rPr>
          <w:rFonts w:cs="ITC Stone Sans"/>
          <w:i/>
          <w:szCs w:val="24"/>
        </w:rPr>
        <w:t>On or before the day the site is occupied, the owner must give the resident a statement setting out the:</w:t>
      </w:r>
    </w:p>
    <w:p w14:paraId="07F132B3" w14:textId="77777777" w:rsidR="005472ED" w:rsidRPr="0020199F" w:rsidRDefault="005472ED" w:rsidP="00326529">
      <w:pPr>
        <w:pStyle w:val="ListBullet"/>
        <w:rPr>
          <w:lang w:val="en-AU"/>
        </w:rPr>
      </w:pPr>
      <w:r w:rsidRPr="0020199F">
        <w:rPr>
          <w:lang w:val="en-AU"/>
        </w:rPr>
        <w:t>scale of additional rent and hiring charges for visitors</w:t>
      </w:r>
    </w:p>
    <w:p w14:paraId="4B32B9DE" w14:textId="77777777" w:rsidR="005472ED" w:rsidRPr="0020199F" w:rsidRDefault="005472ED" w:rsidP="00326529">
      <w:pPr>
        <w:pStyle w:val="ListBullet"/>
        <w:rPr>
          <w:lang w:val="en-AU"/>
        </w:rPr>
      </w:pPr>
      <w:r w:rsidRPr="0020199F">
        <w:rPr>
          <w:lang w:val="en-AU"/>
        </w:rPr>
        <w:t>fees a park owner may charge for storage or removal of a caravan</w:t>
      </w:r>
    </w:p>
    <w:p w14:paraId="7411665E" w14:textId="77777777" w:rsidR="005472ED" w:rsidRPr="0020199F" w:rsidRDefault="005472ED" w:rsidP="00326529">
      <w:pPr>
        <w:pStyle w:val="ListBullet"/>
        <w:rPr>
          <w:lang w:val="en-AU"/>
        </w:rPr>
      </w:pPr>
      <w:r w:rsidRPr="0020199F">
        <w:rPr>
          <w:lang w:val="en-AU"/>
        </w:rPr>
        <w:t>scale of commission that applies to the sale of a caravan by the park owner.</w:t>
      </w:r>
    </w:p>
    <w:p w14:paraId="5A91137E" w14:textId="77777777" w:rsidR="00B52E77" w:rsidRPr="0020199F" w:rsidRDefault="00B52E77" w:rsidP="00915BE6">
      <w:pPr>
        <w:pStyle w:val="BodyText"/>
        <w:rPr>
          <w:rFonts w:cs="ITC Stone Sans"/>
          <w:i/>
        </w:rPr>
      </w:pPr>
      <w:r w:rsidRPr="0020199F">
        <w:rPr>
          <w:rFonts w:cs="ITC Stone Sans"/>
          <w:i/>
        </w:rPr>
        <w:t>When a residency starts:</w:t>
      </w:r>
    </w:p>
    <w:p w14:paraId="0AA59F9E" w14:textId="77777777" w:rsidR="00B52E77" w:rsidRPr="0020199F" w:rsidRDefault="00B52E77" w:rsidP="00277A38">
      <w:pPr>
        <w:pStyle w:val="ListBullet"/>
        <w:rPr>
          <w:lang w:val="en-AU"/>
        </w:rPr>
      </w:pPr>
      <w:r w:rsidRPr="0020199F">
        <w:rPr>
          <w:lang w:val="en-AU"/>
        </w:rPr>
        <w:t>complete and sign the ‘Condition Report’</w:t>
      </w:r>
      <w:r w:rsidR="007A62E8" w:rsidRPr="0020199F">
        <w:rPr>
          <w:lang w:val="en-AU"/>
        </w:rPr>
        <w:t xml:space="preserve"> (only required if the resident pays a bond)</w:t>
      </w:r>
      <w:r w:rsidRPr="0020199F">
        <w:rPr>
          <w:lang w:val="en-AU"/>
        </w:rPr>
        <w:t>, making comments in the space provided</w:t>
      </w:r>
    </w:p>
    <w:p w14:paraId="0EE937E2" w14:textId="34355EB3" w:rsidR="00B52E77" w:rsidRPr="00C86A9B" w:rsidRDefault="00B52E77" w:rsidP="00277A38">
      <w:pPr>
        <w:pStyle w:val="ListBullet"/>
        <w:rPr>
          <w:lang w:val="en-AU"/>
        </w:rPr>
      </w:pPr>
      <w:r w:rsidRPr="00C86A9B">
        <w:rPr>
          <w:lang w:val="en-AU"/>
        </w:rPr>
        <w:t xml:space="preserve">complete the </w:t>
      </w:r>
      <w:r w:rsidR="005D7D19" w:rsidRPr="00C86A9B">
        <w:rPr>
          <w:lang w:val="en-AU"/>
        </w:rPr>
        <w:t>b</w:t>
      </w:r>
      <w:r w:rsidRPr="00C86A9B">
        <w:rPr>
          <w:lang w:val="en-AU"/>
        </w:rPr>
        <w:t xml:space="preserve">ond </w:t>
      </w:r>
      <w:r w:rsidR="005D7D19" w:rsidRPr="00C86A9B">
        <w:rPr>
          <w:lang w:val="en-AU"/>
        </w:rPr>
        <w:t>l</w:t>
      </w:r>
      <w:r w:rsidRPr="00C86A9B">
        <w:rPr>
          <w:lang w:val="en-AU"/>
        </w:rPr>
        <w:t xml:space="preserve">odgement </w:t>
      </w:r>
      <w:r w:rsidR="005D7D19" w:rsidRPr="00C86A9B">
        <w:rPr>
          <w:lang w:val="en-AU"/>
        </w:rPr>
        <w:t>electronically or on a paper</w:t>
      </w:r>
      <w:r w:rsidR="00C86A9B" w:rsidRPr="00C86A9B">
        <w:rPr>
          <w:lang w:val="en-AU"/>
        </w:rPr>
        <w:t xml:space="preserve"> form</w:t>
      </w:r>
    </w:p>
    <w:p w14:paraId="24119785" w14:textId="0F18B17D" w:rsidR="00B52E77" w:rsidRPr="0020199F" w:rsidRDefault="005D7D19" w:rsidP="00277A38">
      <w:pPr>
        <w:pStyle w:val="ListBullet"/>
        <w:rPr>
          <w:lang w:val="en-AU"/>
        </w:rPr>
      </w:pPr>
      <w:r>
        <w:rPr>
          <w:lang w:val="en-AU"/>
        </w:rPr>
        <w:t>the resident must sign (paper form) or approve (electronic) the lodgement</w:t>
      </w:r>
    </w:p>
    <w:p w14:paraId="51EE888E" w14:textId="4428E332" w:rsidR="00B52E77" w:rsidRPr="0020199F" w:rsidRDefault="005D7D19" w:rsidP="00277A38">
      <w:pPr>
        <w:pStyle w:val="ListBullet"/>
        <w:rPr>
          <w:lang w:val="en-AU"/>
        </w:rPr>
      </w:pPr>
      <w:r>
        <w:rPr>
          <w:lang w:val="en-AU"/>
        </w:rPr>
        <w:t>the form and a bank cheque or money order must be sent to the RTBA (paper form) or the money will be debited from your account (electronic)</w:t>
      </w:r>
    </w:p>
    <w:p w14:paraId="46F9951D" w14:textId="4DBFA6A2" w:rsidR="00B52E77" w:rsidRPr="0020199F" w:rsidRDefault="00B52E77" w:rsidP="00277A38">
      <w:pPr>
        <w:pStyle w:val="ListBullet"/>
        <w:rPr>
          <w:lang w:val="en-AU"/>
        </w:rPr>
      </w:pPr>
      <w:r w:rsidRPr="0020199F">
        <w:rPr>
          <w:lang w:val="en-AU"/>
        </w:rPr>
        <w:t>the RTBA</w:t>
      </w:r>
      <w:r w:rsidR="005D7D19">
        <w:rPr>
          <w:lang w:val="en-AU"/>
        </w:rPr>
        <w:t xml:space="preserve"> will email you and the resident a</w:t>
      </w:r>
      <w:r w:rsidRPr="0020199F">
        <w:rPr>
          <w:lang w:val="en-AU"/>
        </w:rPr>
        <w:t xml:space="preserve"> receipt</w:t>
      </w:r>
    </w:p>
    <w:p w14:paraId="6FDA5818" w14:textId="77777777" w:rsidR="00B52E77" w:rsidRPr="0020199F" w:rsidRDefault="00B52E77" w:rsidP="00277A38">
      <w:pPr>
        <w:pStyle w:val="ListBullet"/>
        <w:rPr>
          <w:lang w:val="en-AU"/>
        </w:rPr>
      </w:pPr>
      <w:r w:rsidRPr="0020199F">
        <w:rPr>
          <w:lang w:val="en-AU"/>
        </w:rPr>
        <w:t>provide contact details for paying rent and requesting repairs.</w:t>
      </w:r>
    </w:p>
    <w:p w14:paraId="26727367" w14:textId="77777777" w:rsidR="00B52E77" w:rsidRPr="0020199F" w:rsidRDefault="00B52E77" w:rsidP="00915BE6">
      <w:pPr>
        <w:pStyle w:val="BodyText"/>
        <w:rPr>
          <w:rFonts w:cs="ITC Stone Sans"/>
          <w:i/>
        </w:rPr>
      </w:pPr>
      <w:r w:rsidRPr="0020199F">
        <w:rPr>
          <w:rFonts w:cs="ITC Stone Sans"/>
          <w:i/>
        </w:rPr>
        <w:t>During a residency, a park owner must:</w:t>
      </w:r>
    </w:p>
    <w:p w14:paraId="0FC1F270" w14:textId="77777777" w:rsidR="00B52E77" w:rsidRPr="0020199F" w:rsidRDefault="00B52E77" w:rsidP="00277A38">
      <w:pPr>
        <w:pStyle w:val="ListBullet"/>
        <w:rPr>
          <w:lang w:val="en-AU"/>
        </w:rPr>
      </w:pPr>
      <w:r w:rsidRPr="0020199F">
        <w:rPr>
          <w:lang w:val="en-AU"/>
        </w:rPr>
        <w:t>provide rent receipts</w:t>
      </w:r>
    </w:p>
    <w:p w14:paraId="1E7E791F" w14:textId="0E1C58CE" w:rsidR="00B52E77" w:rsidRPr="0020199F" w:rsidRDefault="00B52E77" w:rsidP="00277A38">
      <w:pPr>
        <w:pStyle w:val="ListBullet"/>
        <w:rPr>
          <w:lang w:val="en-AU"/>
        </w:rPr>
      </w:pPr>
      <w:r w:rsidRPr="0020199F">
        <w:rPr>
          <w:lang w:val="en-AU"/>
        </w:rPr>
        <w:t xml:space="preserve">let the resident use the park and all other facilities their </w:t>
      </w:r>
      <w:r w:rsidR="00A76270" w:rsidRPr="0020199F">
        <w:rPr>
          <w:lang w:val="en-AU"/>
        </w:rPr>
        <w:t xml:space="preserve">residency </w:t>
      </w:r>
      <w:r w:rsidRPr="0020199F">
        <w:rPr>
          <w:lang w:val="en-AU"/>
        </w:rPr>
        <w:t>allows</w:t>
      </w:r>
    </w:p>
    <w:p w14:paraId="74F96A35" w14:textId="77777777" w:rsidR="00B52E77" w:rsidRPr="0020199F" w:rsidRDefault="00B52E77" w:rsidP="00277A38">
      <w:pPr>
        <w:pStyle w:val="ListBullet"/>
        <w:rPr>
          <w:lang w:val="en-AU"/>
        </w:rPr>
      </w:pPr>
      <w:r w:rsidRPr="0020199F">
        <w:rPr>
          <w:lang w:val="en-AU"/>
        </w:rPr>
        <w:t>set reasonable hours for use of other facilities</w:t>
      </w:r>
    </w:p>
    <w:p w14:paraId="1F6C6C31" w14:textId="77777777" w:rsidR="00B52E77" w:rsidRPr="0020199F" w:rsidRDefault="00B52E77" w:rsidP="00277A38">
      <w:pPr>
        <w:pStyle w:val="ListBullet"/>
        <w:rPr>
          <w:lang w:val="en-AU"/>
        </w:rPr>
      </w:pPr>
      <w:r w:rsidRPr="0020199F">
        <w:rPr>
          <w:lang w:val="en-AU"/>
        </w:rPr>
        <w:t>respect a resident’s right to privacy, peace and quiet</w:t>
      </w:r>
    </w:p>
    <w:p w14:paraId="1D7F4DDF" w14:textId="77777777" w:rsidR="00B52E77" w:rsidRPr="0020199F" w:rsidRDefault="00B52E77" w:rsidP="00277A38">
      <w:pPr>
        <w:pStyle w:val="ListBullet"/>
        <w:rPr>
          <w:lang w:val="en-AU"/>
        </w:rPr>
      </w:pPr>
      <w:r w:rsidRPr="0020199F">
        <w:rPr>
          <w:lang w:val="en-AU"/>
        </w:rPr>
        <w:t>keep the park clean and safe</w:t>
      </w:r>
    </w:p>
    <w:p w14:paraId="37DB3516" w14:textId="77777777" w:rsidR="00B52E77" w:rsidRPr="0020199F" w:rsidRDefault="00B52E77" w:rsidP="00277A38">
      <w:pPr>
        <w:pStyle w:val="ListBullet"/>
        <w:rPr>
          <w:lang w:val="en-AU"/>
        </w:rPr>
      </w:pPr>
      <w:r w:rsidRPr="0020199F">
        <w:rPr>
          <w:lang w:val="en-AU"/>
        </w:rPr>
        <w:t>arrange regular garbage collection</w:t>
      </w:r>
    </w:p>
    <w:p w14:paraId="6F9054FF" w14:textId="77777777" w:rsidR="00B52E77" w:rsidRPr="0020199F" w:rsidRDefault="00B52E77" w:rsidP="00277A38">
      <w:pPr>
        <w:pStyle w:val="ListBullet"/>
        <w:rPr>
          <w:lang w:val="en-AU"/>
        </w:rPr>
      </w:pPr>
      <w:r w:rsidRPr="0020199F">
        <w:rPr>
          <w:lang w:val="en-AU"/>
        </w:rPr>
        <w:t>keep all park facilities (including hired caravans) in good condition</w:t>
      </w:r>
    </w:p>
    <w:p w14:paraId="0F19A9D5" w14:textId="77777777" w:rsidR="00B52E77" w:rsidRPr="0020199F" w:rsidRDefault="00B52E77" w:rsidP="00277A38">
      <w:pPr>
        <w:pStyle w:val="ListBullet"/>
        <w:rPr>
          <w:lang w:val="en-AU"/>
        </w:rPr>
      </w:pPr>
      <w:r w:rsidRPr="0020199F">
        <w:rPr>
          <w:lang w:val="en-AU"/>
        </w:rPr>
        <w:t>make sure repairs or renovations disturb occupants as little as possible, and provide other facilities for them to use during this time.</w:t>
      </w:r>
    </w:p>
    <w:p w14:paraId="66951922" w14:textId="77777777" w:rsidR="00B52E77" w:rsidRPr="0020199F" w:rsidRDefault="00B52E77" w:rsidP="000671F2">
      <w:pPr>
        <w:pStyle w:val="BodyText"/>
        <w:keepNext/>
        <w:rPr>
          <w:rFonts w:cs="ITC Stone Sans"/>
          <w:i/>
        </w:rPr>
      </w:pPr>
      <w:r w:rsidRPr="0020199F">
        <w:rPr>
          <w:rFonts w:cs="ITC Stone Sans"/>
          <w:i/>
        </w:rPr>
        <w:t>At the end of a residency:</w:t>
      </w:r>
    </w:p>
    <w:p w14:paraId="00F21582" w14:textId="77777777" w:rsidR="00B52E77" w:rsidRPr="0020199F" w:rsidRDefault="00B52E77" w:rsidP="00277A38">
      <w:pPr>
        <w:pStyle w:val="ListBullet"/>
        <w:rPr>
          <w:lang w:val="en-AU"/>
        </w:rPr>
      </w:pPr>
      <w:r w:rsidRPr="0020199F">
        <w:rPr>
          <w:lang w:val="en-AU"/>
        </w:rPr>
        <w:t>keep the ‘Condition Report’ (if there is one) in case of any disputes</w:t>
      </w:r>
    </w:p>
    <w:p w14:paraId="622FBBC5" w14:textId="77777777" w:rsidR="00B52E77" w:rsidRPr="0020199F" w:rsidRDefault="00B52E77" w:rsidP="00277A38">
      <w:pPr>
        <w:pStyle w:val="ListBullet"/>
        <w:rPr>
          <w:lang w:val="en-AU"/>
        </w:rPr>
      </w:pPr>
      <w:r w:rsidRPr="0020199F">
        <w:rPr>
          <w:lang w:val="en-AU"/>
        </w:rPr>
        <w:t>know what to do if a resident leaves property behind</w:t>
      </w:r>
    </w:p>
    <w:p w14:paraId="5C436077" w14:textId="77777777" w:rsidR="00B52E77" w:rsidRPr="0020199F" w:rsidRDefault="00B52E77" w:rsidP="00277A38">
      <w:pPr>
        <w:pStyle w:val="ListBullet"/>
        <w:rPr>
          <w:lang w:val="en-AU"/>
        </w:rPr>
      </w:pPr>
      <w:r w:rsidRPr="0020199F">
        <w:rPr>
          <w:lang w:val="en-AU"/>
        </w:rPr>
        <w:t>if there was a bond:</w:t>
      </w:r>
    </w:p>
    <w:p w14:paraId="1FD889C0" w14:textId="77777777" w:rsidR="00B52E77" w:rsidRPr="0020199F" w:rsidRDefault="00B52E77" w:rsidP="00F62BCF">
      <w:pPr>
        <w:pStyle w:val="ListBullet2"/>
      </w:pPr>
      <w:r w:rsidRPr="0020199F">
        <w:rPr>
          <w:rFonts w:cs="ITC Stone Sans"/>
        </w:rPr>
        <w:t>reach agreement with the resident on any claims on the bond money</w:t>
      </w:r>
    </w:p>
    <w:p w14:paraId="51296064" w14:textId="6382C485" w:rsidR="00B52E77" w:rsidRPr="004F7426" w:rsidRDefault="00B52E77" w:rsidP="00F62BCF">
      <w:pPr>
        <w:pStyle w:val="ListBullet2"/>
      </w:pPr>
      <w:r w:rsidRPr="0020199F">
        <w:rPr>
          <w:rFonts w:cs="ITC Stone Sans"/>
        </w:rPr>
        <w:t xml:space="preserve">complete the </w:t>
      </w:r>
      <w:r w:rsidR="004F7426">
        <w:rPr>
          <w:rFonts w:cs="ITC Stone Sans"/>
        </w:rPr>
        <w:t>b</w:t>
      </w:r>
      <w:r w:rsidRPr="0020199F">
        <w:rPr>
          <w:rFonts w:cs="ITC Stone Sans"/>
        </w:rPr>
        <w:t xml:space="preserve">ond </w:t>
      </w:r>
      <w:r w:rsidR="004F7426">
        <w:rPr>
          <w:rFonts w:cs="ITC Stone Sans"/>
        </w:rPr>
        <w:t>c</w:t>
      </w:r>
      <w:r w:rsidRPr="0020199F">
        <w:rPr>
          <w:rFonts w:cs="ITC Stone Sans"/>
        </w:rPr>
        <w:t>laim</w:t>
      </w:r>
      <w:r w:rsidR="004F7426">
        <w:rPr>
          <w:rFonts w:cs="ITC Stone Sans"/>
        </w:rPr>
        <w:t xml:space="preserve"> electronically or on a paper</w:t>
      </w:r>
      <w:r w:rsidRPr="0020199F">
        <w:rPr>
          <w:rFonts w:cs="ITC Stone Sans"/>
        </w:rPr>
        <w:t xml:space="preserve"> form</w:t>
      </w:r>
    </w:p>
    <w:p w14:paraId="330A8F32" w14:textId="2F9ABCD7" w:rsidR="004F7426" w:rsidRPr="0020199F" w:rsidRDefault="004F7426" w:rsidP="00F62BCF">
      <w:pPr>
        <w:pStyle w:val="ListBullet2"/>
      </w:pPr>
      <w:r>
        <w:t>the resident must sign (paper form) or approve (electronic) the claim</w:t>
      </w:r>
    </w:p>
    <w:p w14:paraId="3B63CDC5" w14:textId="2ABA188E" w:rsidR="00B52E77" w:rsidRPr="0020199F" w:rsidRDefault="004F7426" w:rsidP="00F62BCF">
      <w:pPr>
        <w:pStyle w:val="ListBullet2"/>
      </w:pPr>
      <w:r>
        <w:rPr>
          <w:rFonts w:cs="ITC Stone Sans"/>
        </w:rPr>
        <w:t>once the claim is processed by the RTBA, the money will be credited into the nominated bank account/s</w:t>
      </w:r>
      <w:r w:rsidR="00B52E77" w:rsidRPr="0020199F">
        <w:rPr>
          <w:rFonts w:cs="ITC Stone Sans"/>
        </w:rPr>
        <w:t>.</w:t>
      </w:r>
    </w:p>
    <w:p w14:paraId="24F52119" w14:textId="77777777" w:rsidR="00EA115D" w:rsidRPr="0020199F" w:rsidRDefault="00EA115D" w:rsidP="00EA115D">
      <w:pPr>
        <w:pStyle w:val="BodyText"/>
      </w:pPr>
      <w:bookmarkStart w:id="13" w:name="_Toc430781811"/>
      <w:r w:rsidRPr="0020199F">
        <w:br w:type="page"/>
      </w:r>
    </w:p>
    <w:p w14:paraId="7ED9D88D" w14:textId="69EDD68F" w:rsidR="00B52E77" w:rsidRPr="0020199F" w:rsidRDefault="00B52E77" w:rsidP="00850655">
      <w:pPr>
        <w:pStyle w:val="Heading2"/>
      </w:pPr>
      <w:bookmarkStart w:id="14" w:name="_Toc47521146"/>
      <w:r w:rsidRPr="0020199F">
        <w:t>P</w:t>
      </w:r>
      <w:r w:rsidR="00D12553" w:rsidRPr="0020199F">
        <w:t>art</w:t>
      </w:r>
      <w:r w:rsidRPr="0020199F">
        <w:t xml:space="preserve"> 1: Beginning a residency</w:t>
      </w:r>
      <w:bookmarkEnd w:id="13"/>
      <w:bookmarkEnd w:id="14"/>
    </w:p>
    <w:p w14:paraId="06559F33" w14:textId="77777777" w:rsidR="00B52E77" w:rsidRPr="0020199F" w:rsidRDefault="00B52E77" w:rsidP="007168F1">
      <w:pPr>
        <w:pStyle w:val="Heading3"/>
      </w:pPr>
      <w:bookmarkStart w:id="15" w:name="_Toc47521147"/>
      <w:r w:rsidRPr="0020199F">
        <w:t>The residency agreement</w:t>
      </w:r>
      <w:bookmarkEnd w:id="15"/>
    </w:p>
    <w:p w14:paraId="1DC91250" w14:textId="77777777" w:rsidR="00B52E77" w:rsidRPr="0020199F" w:rsidRDefault="00B52E77" w:rsidP="00915BE6">
      <w:pPr>
        <w:pStyle w:val="BodyText"/>
        <w:rPr>
          <w:rFonts w:cs="ITC Stone Sans"/>
        </w:rPr>
      </w:pPr>
      <w:r w:rsidRPr="0020199F">
        <w:rPr>
          <w:rFonts w:cs="ITC Stone Sans"/>
        </w:rPr>
        <w:t xml:space="preserve">A residency agreement (also referred to as an ‘agreement’ in this guide) is a legal contract between a caravan park owner and a resident. It may be in writing or verbal. A verbal agreement </w:t>
      </w:r>
      <w:r w:rsidR="007A62E8" w:rsidRPr="0020199F">
        <w:rPr>
          <w:rFonts w:cs="ITC Stone Sans"/>
        </w:rPr>
        <w:t xml:space="preserve">to reside on a site only confers residency rights or the status of a resident after </w:t>
      </w:r>
      <w:r w:rsidRPr="0020199F">
        <w:rPr>
          <w:rFonts w:cs="ITC Stone Sans"/>
        </w:rPr>
        <w:t xml:space="preserve">the resident has lived in the park continuously for </w:t>
      </w:r>
      <w:r w:rsidRPr="0020199F">
        <w:rPr>
          <w:rStyle w:val="Bold"/>
        </w:rPr>
        <w:t>60 days</w:t>
      </w:r>
      <w:r w:rsidRPr="0020199F">
        <w:rPr>
          <w:rFonts w:cs="ITC Stone Sans"/>
        </w:rPr>
        <w:t>. Consumer Affairs Victoria recommends using written agreements.</w:t>
      </w:r>
    </w:p>
    <w:p w14:paraId="45D05609" w14:textId="77777777" w:rsidR="00B52E77" w:rsidRPr="0020199F" w:rsidRDefault="00B52E77" w:rsidP="00915BE6">
      <w:pPr>
        <w:pStyle w:val="BodyText"/>
        <w:rPr>
          <w:rFonts w:cs="ITC Stone Sans"/>
        </w:rPr>
      </w:pPr>
      <w:r w:rsidRPr="0020199F">
        <w:rPr>
          <w:rFonts w:cs="ITC Stone Sans"/>
        </w:rPr>
        <w:t>The residency agreement generally covers the rent of a site and the hire of a caravan, but there are sometimes separate agreements for these two things.</w:t>
      </w:r>
    </w:p>
    <w:p w14:paraId="64818257" w14:textId="77777777" w:rsidR="00B52E77" w:rsidRPr="0020199F" w:rsidRDefault="00B52E77" w:rsidP="00915BE6">
      <w:pPr>
        <w:pStyle w:val="BodyText"/>
        <w:rPr>
          <w:rFonts w:cs="ITC Stone Sans"/>
        </w:rPr>
      </w:pPr>
      <w:r w:rsidRPr="0020199F">
        <w:rPr>
          <w:rFonts w:cs="ITC Stone Sans"/>
        </w:rPr>
        <w:t>An agreement should:</w:t>
      </w:r>
    </w:p>
    <w:p w14:paraId="57723319" w14:textId="77777777" w:rsidR="00B52E77" w:rsidRPr="0020199F" w:rsidRDefault="00B52E77" w:rsidP="00277A38">
      <w:pPr>
        <w:pStyle w:val="ListBullet"/>
        <w:rPr>
          <w:lang w:val="en-AU"/>
        </w:rPr>
      </w:pPr>
      <w:r w:rsidRPr="0020199F">
        <w:rPr>
          <w:lang w:val="en-AU"/>
        </w:rPr>
        <w:t>include details of the rent, fees and other charges to be paid (for example, fees for having visitors stay over)</w:t>
      </w:r>
    </w:p>
    <w:p w14:paraId="531F2AB6" w14:textId="77777777" w:rsidR="00B52E77" w:rsidRPr="0020199F" w:rsidRDefault="00B52E77" w:rsidP="00277A38">
      <w:pPr>
        <w:pStyle w:val="ListBullet"/>
        <w:rPr>
          <w:lang w:val="en-AU"/>
        </w:rPr>
      </w:pPr>
      <w:r w:rsidRPr="0020199F">
        <w:rPr>
          <w:lang w:val="en-AU"/>
        </w:rPr>
        <w:t>include how payments are calculated, their purpose and how they may be changed or reviewed</w:t>
      </w:r>
    </w:p>
    <w:p w14:paraId="6DB65FC8" w14:textId="77777777" w:rsidR="00B52E77" w:rsidRPr="0020199F" w:rsidRDefault="00B52E77" w:rsidP="00277A38">
      <w:pPr>
        <w:pStyle w:val="ListBullet"/>
        <w:rPr>
          <w:lang w:val="en-AU"/>
        </w:rPr>
      </w:pPr>
      <w:r w:rsidRPr="0020199F">
        <w:rPr>
          <w:lang w:val="en-AU"/>
        </w:rPr>
        <w:t>provide details of any commission a park owner may charge for selling a caravan.</w:t>
      </w:r>
    </w:p>
    <w:p w14:paraId="0885696E" w14:textId="77777777" w:rsidR="00B52E77" w:rsidRPr="0020199F" w:rsidRDefault="00B52E77" w:rsidP="00915BE6">
      <w:pPr>
        <w:pStyle w:val="BodyText"/>
        <w:rPr>
          <w:rFonts w:cs="ITC Stone Sans"/>
        </w:rPr>
      </w:pPr>
      <w:r w:rsidRPr="0020199F">
        <w:rPr>
          <w:rFonts w:cs="ITC Stone Sans"/>
        </w:rPr>
        <w:t>Owners must not ask for payments that are not part of the agreement.</w:t>
      </w:r>
    </w:p>
    <w:p w14:paraId="012A587D" w14:textId="77777777" w:rsidR="00B52E77" w:rsidRPr="0020199F" w:rsidRDefault="00B52E77" w:rsidP="004B04D7">
      <w:pPr>
        <w:pStyle w:val="BodyText"/>
        <w:keepNext/>
        <w:rPr>
          <w:rFonts w:cs="ITC Stone Sans"/>
        </w:rPr>
      </w:pPr>
      <w:r w:rsidRPr="0020199F">
        <w:rPr>
          <w:rFonts w:cs="ITC Stone Sans"/>
        </w:rPr>
        <w:t>An agreement may include other relevant terms and conditions as long as they are lawful. These may include the length of time the resident will rent a caravan, and other conditions or rules, such as those covering:</w:t>
      </w:r>
    </w:p>
    <w:p w14:paraId="50915760" w14:textId="77777777" w:rsidR="00B52E77" w:rsidRPr="0020199F" w:rsidRDefault="00B52E77" w:rsidP="00277A38">
      <w:pPr>
        <w:pStyle w:val="ListBullet"/>
        <w:rPr>
          <w:lang w:val="en-AU"/>
        </w:rPr>
      </w:pPr>
      <w:r w:rsidRPr="0020199F">
        <w:rPr>
          <w:lang w:val="en-AU"/>
        </w:rPr>
        <w:t>vehicle access</w:t>
      </w:r>
      <w:r w:rsidR="008E7BFF" w:rsidRPr="0020199F">
        <w:rPr>
          <w:lang w:val="en-AU"/>
        </w:rPr>
        <w:t>: a</w:t>
      </w:r>
      <w:r w:rsidRPr="0020199F">
        <w:rPr>
          <w:lang w:val="en-AU"/>
        </w:rPr>
        <w:t xml:space="preserve"> park owner (but not a caravan owner) can charge a reasonable one-off fee for giving a resident a key to enable vehicle access to the park.</w:t>
      </w:r>
    </w:p>
    <w:p w14:paraId="72D1DEE8" w14:textId="77777777" w:rsidR="00B52E77" w:rsidRPr="0020199F" w:rsidRDefault="00B52E77" w:rsidP="00277A38">
      <w:pPr>
        <w:pStyle w:val="ListBullet"/>
        <w:rPr>
          <w:lang w:val="en-AU"/>
        </w:rPr>
      </w:pPr>
      <w:r w:rsidRPr="0020199F">
        <w:rPr>
          <w:lang w:val="en-AU"/>
        </w:rPr>
        <w:t>visitors</w:t>
      </w:r>
      <w:r w:rsidR="008E7BFF" w:rsidRPr="0020199F">
        <w:rPr>
          <w:lang w:val="en-AU"/>
        </w:rPr>
        <w:t>: a</w:t>
      </w:r>
      <w:r w:rsidRPr="0020199F">
        <w:rPr>
          <w:lang w:val="en-AU"/>
        </w:rPr>
        <w:t>n owner may charge a resident a reasonable additional amount if the resident has a visitor staying with them.</w:t>
      </w:r>
    </w:p>
    <w:p w14:paraId="78615833" w14:textId="77777777" w:rsidR="00B52E77" w:rsidRPr="0020199F" w:rsidRDefault="00B52E77" w:rsidP="007168F1">
      <w:pPr>
        <w:pStyle w:val="Heading4"/>
      </w:pPr>
      <w:r w:rsidRPr="0020199F">
        <w:t>What if a resident believes a term in an agreement is harsh or unfair?</w:t>
      </w:r>
    </w:p>
    <w:p w14:paraId="49818859" w14:textId="77777777" w:rsidR="00B52E77" w:rsidRPr="0020199F" w:rsidRDefault="00B52E77" w:rsidP="00915BE6">
      <w:pPr>
        <w:pStyle w:val="BodyText"/>
        <w:rPr>
          <w:rFonts w:cs="ITC Stone Sans"/>
        </w:rPr>
      </w:pPr>
      <w:r w:rsidRPr="0020199F">
        <w:rPr>
          <w:rFonts w:cs="ITC Stone Sans"/>
        </w:rPr>
        <w:t>Potential residents should carefully read and understand an agreement before they sign it, as it may be difficult to change the terms afterwards. If they have difficulty understanding an agreement, they should seek legal or other professional advice.</w:t>
      </w:r>
    </w:p>
    <w:p w14:paraId="0958A6DC" w14:textId="77777777" w:rsidR="00B52E77" w:rsidRPr="0020199F" w:rsidRDefault="00B52E77" w:rsidP="00915BE6">
      <w:pPr>
        <w:pStyle w:val="BodyText"/>
        <w:rPr>
          <w:rFonts w:cs="ITC Stone Sans"/>
        </w:rPr>
      </w:pPr>
      <w:r w:rsidRPr="0020199F">
        <w:rPr>
          <w:rFonts w:cs="ITC Stone Sans"/>
        </w:rPr>
        <w:t>If a resident signs an agreement and believes it contains unfair terms, they should first speak with the owner to try to resolve the matter. If there is no resolution, the resident may:</w:t>
      </w:r>
    </w:p>
    <w:p w14:paraId="2906084F" w14:textId="022BB136" w:rsidR="00B52E77" w:rsidRPr="0020199F" w:rsidRDefault="00A317E8" w:rsidP="00A317E8">
      <w:pPr>
        <w:pStyle w:val="ListBullet"/>
        <w:rPr>
          <w:lang w:val="en-AU"/>
        </w:rPr>
      </w:pPr>
      <w:r w:rsidRPr="00A317E8">
        <w:rPr>
          <w:lang w:val="en-AU"/>
        </w:rPr>
        <w:t>contact Consumer Affairs Victoria for more information about their rights</w:t>
      </w:r>
    </w:p>
    <w:p w14:paraId="677995FD" w14:textId="77777777" w:rsidR="00B52E77" w:rsidRPr="0020199F" w:rsidRDefault="00B52E77" w:rsidP="00277A38">
      <w:pPr>
        <w:pStyle w:val="ListBullet"/>
        <w:rPr>
          <w:lang w:val="en-AU"/>
        </w:rPr>
      </w:pPr>
      <w:r w:rsidRPr="0020199F">
        <w:rPr>
          <w:lang w:val="en-AU"/>
        </w:rPr>
        <w:t>apply to the Victorian Civil and Administrative Tribunal (VCAT), which will hear the matter and make a ruling for the owner to amend or remove the term, or keep it as it is.</w:t>
      </w:r>
    </w:p>
    <w:p w14:paraId="38E6ED86" w14:textId="77777777" w:rsidR="00EA115D" w:rsidRPr="0020199F" w:rsidRDefault="00EA115D" w:rsidP="00EA115D">
      <w:pPr>
        <w:pStyle w:val="BodyText"/>
      </w:pPr>
      <w:r w:rsidRPr="0020199F">
        <w:br w:type="page"/>
      </w:r>
    </w:p>
    <w:p w14:paraId="3E7BFC34" w14:textId="2A2B365B" w:rsidR="00B52E77" w:rsidRPr="0020199F" w:rsidRDefault="00B52E77" w:rsidP="007168F1">
      <w:pPr>
        <w:pStyle w:val="Heading3"/>
      </w:pPr>
      <w:bookmarkStart w:id="16" w:name="_Toc47521148"/>
      <w:r w:rsidRPr="0020199F">
        <w:t>Rent in advance</w:t>
      </w:r>
      <w:bookmarkEnd w:id="16"/>
    </w:p>
    <w:p w14:paraId="358722F2" w14:textId="77777777" w:rsidR="00B52E77" w:rsidRPr="0020199F" w:rsidRDefault="00B52E77" w:rsidP="00915BE6">
      <w:pPr>
        <w:pStyle w:val="BodyText"/>
        <w:rPr>
          <w:rFonts w:cs="ITC Stone Sans"/>
        </w:rPr>
      </w:pPr>
      <w:r w:rsidRPr="0020199F">
        <w:rPr>
          <w:rFonts w:cs="ITC Stone Sans"/>
        </w:rPr>
        <w:t xml:space="preserve">Rent is the money charged for </w:t>
      </w:r>
      <w:r w:rsidR="007A62E8" w:rsidRPr="0020199F">
        <w:rPr>
          <w:rFonts w:cs="ITC Stone Sans"/>
        </w:rPr>
        <w:t xml:space="preserve">occupying </w:t>
      </w:r>
      <w:r w:rsidRPr="0020199F">
        <w:rPr>
          <w:rFonts w:cs="ITC Stone Sans"/>
        </w:rPr>
        <w:t>a caravan or site in a park.</w:t>
      </w:r>
    </w:p>
    <w:p w14:paraId="1C545F67" w14:textId="77777777" w:rsidR="00B52E77" w:rsidRPr="0020199F" w:rsidRDefault="00B52E77" w:rsidP="00915BE6">
      <w:pPr>
        <w:pStyle w:val="BodyText"/>
        <w:rPr>
          <w:rFonts w:cs="ITC Stone Sans"/>
        </w:rPr>
      </w:pPr>
      <w:r w:rsidRPr="0020199F">
        <w:rPr>
          <w:rFonts w:cs="ITC Stone Sans"/>
        </w:rPr>
        <w:t>Residents often pay one rent that covers both the site and the caravan.</w:t>
      </w:r>
    </w:p>
    <w:p w14:paraId="6BDCC2D0" w14:textId="77777777" w:rsidR="00B52E77" w:rsidRPr="0020199F" w:rsidRDefault="00B52E77" w:rsidP="000671F2">
      <w:pPr>
        <w:pStyle w:val="BodyText"/>
        <w:keepNext/>
        <w:rPr>
          <w:rFonts w:cs="ITC Stone Sans"/>
        </w:rPr>
      </w:pPr>
      <w:r w:rsidRPr="0020199F">
        <w:rPr>
          <w:rFonts w:cs="ITC Stone Sans"/>
        </w:rPr>
        <w:t>If the payments are separate, the:</w:t>
      </w:r>
    </w:p>
    <w:p w14:paraId="0F2AA1F2" w14:textId="77777777" w:rsidR="00B52E77" w:rsidRPr="0020199F" w:rsidRDefault="00B52E77" w:rsidP="00277A38">
      <w:pPr>
        <w:pStyle w:val="ListBullet"/>
        <w:rPr>
          <w:lang w:val="en-AU"/>
        </w:rPr>
      </w:pPr>
      <w:r w:rsidRPr="0020199F">
        <w:rPr>
          <w:rStyle w:val="Bold"/>
        </w:rPr>
        <w:t xml:space="preserve">park owner </w:t>
      </w:r>
      <w:r w:rsidRPr="0020199F">
        <w:rPr>
          <w:lang w:val="en-AU"/>
        </w:rPr>
        <w:t xml:space="preserve">cannot charge more than </w:t>
      </w:r>
      <w:r w:rsidRPr="0020199F">
        <w:rPr>
          <w:rStyle w:val="Bold"/>
        </w:rPr>
        <w:t xml:space="preserve">14 days’ </w:t>
      </w:r>
      <w:r w:rsidRPr="0020199F">
        <w:rPr>
          <w:lang w:val="en-AU"/>
        </w:rPr>
        <w:t>rent in advance for renting out the site</w:t>
      </w:r>
    </w:p>
    <w:p w14:paraId="71938878" w14:textId="77777777" w:rsidR="00B52E77" w:rsidRPr="0020199F" w:rsidRDefault="00B52E77" w:rsidP="00277A38">
      <w:pPr>
        <w:pStyle w:val="ListBullet"/>
        <w:rPr>
          <w:lang w:val="en-AU"/>
        </w:rPr>
      </w:pPr>
      <w:r w:rsidRPr="0020199F">
        <w:rPr>
          <w:rStyle w:val="Bold"/>
        </w:rPr>
        <w:t xml:space="preserve">caravan owner </w:t>
      </w:r>
      <w:r w:rsidRPr="0020199F">
        <w:rPr>
          <w:lang w:val="en-AU"/>
        </w:rPr>
        <w:t xml:space="preserve">cannot charge more than </w:t>
      </w:r>
      <w:r w:rsidRPr="0020199F">
        <w:rPr>
          <w:rStyle w:val="Bold"/>
        </w:rPr>
        <w:t xml:space="preserve">28 days’ </w:t>
      </w:r>
      <w:r w:rsidRPr="0020199F">
        <w:rPr>
          <w:lang w:val="en-AU"/>
        </w:rPr>
        <w:t>rent in advance for hiring out the caravan.</w:t>
      </w:r>
    </w:p>
    <w:p w14:paraId="43E74F57" w14:textId="751C538A" w:rsidR="00B52E77" w:rsidRPr="0020199F" w:rsidRDefault="00B52E77" w:rsidP="00915BE6">
      <w:pPr>
        <w:pStyle w:val="BodyText"/>
        <w:rPr>
          <w:rFonts w:cs="ITC Stone Sans"/>
        </w:rPr>
      </w:pPr>
      <w:r w:rsidRPr="0020199F">
        <w:rPr>
          <w:rFonts w:cs="ITC Stone Sans"/>
        </w:rPr>
        <w:t xml:space="preserve">The resident must continue to pay the rent when it is due. The person receiving the rent must give the resident a receipt. See </w:t>
      </w:r>
      <w:hyperlink w:anchor="_Rent_1" w:history="1">
        <w:r w:rsidR="00C95D23" w:rsidRPr="0020199F">
          <w:rPr>
            <w:rStyle w:val="Hyperlink"/>
            <w:rFonts w:cs="ITC Stone Sans"/>
          </w:rPr>
          <w:t>Rent</w:t>
        </w:r>
      </w:hyperlink>
      <w:r w:rsidR="00503ACB" w:rsidRPr="0020199F">
        <w:rPr>
          <w:rFonts w:cs="ITC Stone Sans"/>
        </w:rPr>
        <w:t xml:space="preserve"> on page </w:t>
      </w:r>
      <w:r w:rsidR="00503ACB" w:rsidRPr="0020199F">
        <w:rPr>
          <w:rFonts w:cs="ITC Stone Sans"/>
        </w:rPr>
        <w:fldChar w:fldCharType="begin"/>
      </w:r>
      <w:r w:rsidR="00503ACB" w:rsidRPr="0020199F">
        <w:rPr>
          <w:rFonts w:cs="ITC Stone Sans"/>
        </w:rPr>
        <w:instrText xml:space="preserve"> PAGEREF _Ref430107224 \h </w:instrText>
      </w:r>
      <w:r w:rsidR="00503ACB" w:rsidRPr="0020199F">
        <w:rPr>
          <w:rFonts w:cs="ITC Stone Sans"/>
        </w:rPr>
      </w:r>
      <w:r w:rsidR="00503ACB" w:rsidRPr="0020199F">
        <w:rPr>
          <w:rFonts w:cs="ITC Stone Sans"/>
        </w:rPr>
        <w:fldChar w:fldCharType="separate"/>
      </w:r>
      <w:r w:rsidR="00D77825">
        <w:rPr>
          <w:rFonts w:cs="ITC Stone Sans"/>
          <w:noProof/>
        </w:rPr>
        <w:t>12</w:t>
      </w:r>
      <w:r w:rsidR="00503ACB" w:rsidRPr="0020199F">
        <w:rPr>
          <w:rFonts w:cs="ITC Stone Sans"/>
        </w:rPr>
        <w:fldChar w:fldCharType="end"/>
      </w:r>
      <w:r w:rsidRPr="0020199F">
        <w:rPr>
          <w:rFonts w:cs="ITC Stone Sans"/>
        </w:rPr>
        <w:t>.</w:t>
      </w:r>
    </w:p>
    <w:p w14:paraId="1BDB9E3D" w14:textId="77777777" w:rsidR="00B52E77" w:rsidRPr="0020199F" w:rsidRDefault="00B52E77" w:rsidP="007168F1">
      <w:pPr>
        <w:pStyle w:val="Heading3"/>
      </w:pPr>
      <w:bookmarkStart w:id="17" w:name="_Toc47521149"/>
      <w:r w:rsidRPr="0020199F">
        <w:t>Contact details</w:t>
      </w:r>
      <w:bookmarkEnd w:id="17"/>
    </w:p>
    <w:p w14:paraId="535257A3" w14:textId="77777777" w:rsidR="00B52E77" w:rsidRPr="0020199F" w:rsidRDefault="00B52E77" w:rsidP="007168F1">
      <w:pPr>
        <w:pStyle w:val="Heading4"/>
      </w:pPr>
      <w:r w:rsidRPr="0020199F">
        <w:t>Park owner’s contact details</w:t>
      </w:r>
    </w:p>
    <w:p w14:paraId="18F8DB03" w14:textId="7FBA4379" w:rsidR="00B52E77" w:rsidRPr="0020199F" w:rsidRDefault="00B52E77" w:rsidP="00915BE6">
      <w:pPr>
        <w:pStyle w:val="BodyText"/>
        <w:rPr>
          <w:rFonts w:cs="ITC Stone Sans"/>
        </w:rPr>
      </w:pPr>
      <w:r w:rsidRPr="0020199F">
        <w:rPr>
          <w:rFonts w:cs="ITC Stone Sans"/>
        </w:rPr>
        <w:t xml:space="preserve">Within </w:t>
      </w:r>
      <w:r w:rsidRPr="0020199F">
        <w:rPr>
          <w:rStyle w:val="Bold"/>
        </w:rPr>
        <w:t xml:space="preserve">seven days </w:t>
      </w:r>
      <w:r w:rsidRPr="0020199F">
        <w:rPr>
          <w:rFonts w:cs="ITC Stone Sans"/>
        </w:rPr>
        <w:t xml:space="preserve">of </w:t>
      </w:r>
      <w:r w:rsidR="00851AE8" w:rsidRPr="0020199F">
        <w:rPr>
          <w:rFonts w:cs="ITC Stone Sans"/>
        </w:rPr>
        <w:t>a person becoming a resident</w:t>
      </w:r>
      <w:r w:rsidRPr="0020199F">
        <w:rPr>
          <w:rFonts w:cs="ITC Stone Sans"/>
        </w:rPr>
        <w:t xml:space="preserve">, a park owner (or their agent) must give </w:t>
      </w:r>
      <w:r w:rsidR="00851AE8" w:rsidRPr="0020199F">
        <w:rPr>
          <w:rFonts w:cs="ITC Stone Sans"/>
        </w:rPr>
        <w:t>the</w:t>
      </w:r>
      <w:r w:rsidRPr="0020199F">
        <w:rPr>
          <w:rFonts w:cs="ITC Stone Sans"/>
        </w:rPr>
        <w:t xml:space="preserve"> resident:</w:t>
      </w:r>
    </w:p>
    <w:p w14:paraId="1DF6D0EB" w14:textId="77777777" w:rsidR="00B52E77" w:rsidRPr="0020199F" w:rsidRDefault="00B52E77" w:rsidP="00277A38">
      <w:pPr>
        <w:pStyle w:val="ListBullet"/>
        <w:rPr>
          <w:lang w:val="en-AU"/>
        </w:rPr>
      </w:pPr>
      <w:r w:rsidRPr="0020199F">
        <w:rPr>
          <w:lang w:val="en-AU"/>
        </w:rPr>
        <w:t>their full name and address</w:t>
      </w:r>
    </w:p>
    <w:p w14:paraId="20B97E25" w14:textId="77777777" w:rsidR="00B52E77" w:rsidRPr="0020199F" w:rsidRDefault="00B52E77" w:rsidP="00277A38">
      <w:pPr>
        <w:pStyle w:val="ListBullet"/>
        <w:rPr>
          <w:lang w:val="en-AU"/>
        </w:rPr>
      </w:pPr>
      <w:r w:rsidRPr="0020199F">
        <w:rPr>
          <w:lang w:val="en-AU"/>
        </w:rPr>
        <w:t>a telephone number (for urgent repairs).</w:t>
      </w:r>
    </w:p>
    <w:p w14:paraId="072922D1" w14:textId="27BB7737" w:rsidR="00B52E77" w:rsidRPr="0020199F" w:rsidRDefault="00B52E77" w:rsidP="00915BE6">
      <w:pPr>
        <w:pStyle w:val="BodyText"/>
        <w:rPr>
          <w:rFonts w:cs="ITC Stone Sans"/>
        </w:rPr>
      </w:pPr>
      <w:r w:rsidRPr="0020199F">
        <w:rPr>
          <w:rFonts w:cs="ITC Stone Sans"/>
        </w:rPr>
        <w:t xml:space="preserve">If any contact details change during the period of the </w:t>
      </w:r>
      <w:r w:rsidR="00851AE8" w:rsidRPr="0020199F">
        <w:rPr>
          <w:rFonts w:cs="ITC Stone Sans"/>
        </w:rPr>
        <w:t>residency</w:t>
      </w:r>
      <w:r w:rsidRPr="0020199F">
        <w:rPr>
          <w:rFonts w:cs="ITC Stone Sans"/>
        </w:rPr>
        <w:t xml:space="preserve">, the park owner must inform the resident in writing within </w:t>
      </w:r>
      <w:r w:rsidRPr="0020199F">
        <w:rPr>
          <w:rStyle w:val="Bold"/>
        </w:rPr>
        <w:t>seven days</w:t>
      </w:r>
      <w:r w:rsidRPr="0020199F">
        <w:rPr>
          <w:rFonts w:cs="ITC Stone Sans"/>
        </w:rPr>
        <w:t>.</w:t>
      </w:r>
    </w:p>
    <w:p w14:paraId="50296971" w14:textId="77777777" w:rsidR="00B52E77" w:rsidRPr="0020199F" w:rsidRDefault="00B52E77" w:rsidP="00915BE6">
      <w:pPr>
        <w:pStyle w:val="BodyText"/>
        <w:rPr>
          <w:rFonts w:cs="ITC Stone Sans"/>
        </w:rPr>
      </w:pPr>
      <w:r w:rsidRPr="0020199F">
        <w:rPr>
          <w:rFonts w:cs="ITC Stone Sans"/>
        </w:rPr>
        <w:t>An agent must also advise the resident if the agent is authorised to carry out urgent repairs and, if so, the maximum amount the agent can authorise.</w:t>
      </w:r>
    </w:p>
    <w:p w14:paraId="5FBEF2C2" w14:textId="77777777" w:rsidR="00B52E77" w:rsidRPr="0020199F" w:rsidRDefault="00B52E77" w:rsidP="007168F1">
      <w:pPr>
        <w:pStyle w:val="Heading4"/>
      </w:pPr>
      <w:r w:rsidRPr="0020199F">
        <w:t>Resident’s contact details</w:t>
      </w:r>
    </w:p>
    <w:p w14:paraId="3B73ED18" w14:textId="5DD92F01" w:rsidR="00B52E77" w:rsidRPr="0020199F" w:rsidRDefault="00B52E77" w:rsidP="00915BE6">
      <w:pPr>
        <w:pStyle w:val="BodyText"/>
        <w:rPr>
          <w:rFonts w:cs="ITC Stone Sans"/>
        </w:rPr>
      </w:pPr>
      <w:r w:rsidRPr="0020199F">
        <w:rPr>
          <w:rFonts w:cs="ITC Stone Sans"/>
        </w:rPr>
        <w:t xml:space="preserve">A resident should advise the park owner immediately if their contact details change during the course of the </w:t>
      </w:r>
      <w:r w:rsidR="00851AE8" w:rsidRPr="0020199F">
        <w:rPr>
          <w:rFonts w:cs="ITC Stone Sans"/>
        </w:rPr>
        <w:t>residency</w:t>
      </w:r>
      <w:r w:rsidRPr="0020199F">
        <w:rPr>
          <w:rFonts w:cs="ITC Stone Sans"/>
        </w:rPr>
        <w:t>.</w:t>
      </w:r>
    </w:p>
    <w:p w14:paraId="695B8BC8" w14:textId="77777777" w:rsidR="00B52E77" w:rsidRPr="0020199F" w:rsidRDefault="00B52E77" w:rsidP="007168F1">
      <w:pPr>
        <w:pStyle w:val="Heading3"/>
      </w:pPr>
      <w:bookmarkStart w:id="18" w:name="_Toc47521150"/>
      <w:r w:rsidRPr="0020199F">
        <w:t>The bond</w:t>
      </w:r>
      <w:bookmarkEnd w:id="18"/>
    </w:p>
    <w:p w14:paraId="780E5E3B" w14:textId="77777777" w:rsidR="00B52E77" w:rsidRPr="0020199F" w:rsidRDefault="00B52E77" w:rsidP="00915BE6">
      <w:pPr>
        <w:pStyle w:val="BodyText"/>
        <w:rPr>
          <w:rFonts w:cs="ITC Stone Sans"/>
        </w:rPr>
      </w:pPr>
      <w:r w:rsidRPr="0020199F">
        <w:rPr>
          <w:rFonts w:cs="ITC Stone Sans"/>
        </w:rPr>
        <w:t>The bond is money the resident pays as security. An owner does not have to charge a bond, but, if they do, there are procedures all parties must follow.</w:t>
      </w:r>
    </w:p>
    <w:p w14:paraId="5A41F0D2" w14:textId="77777777" w:rsidR="00B52E77" w:rsidRPr="0020199F" w:rsidRDefault="00B52E77" w:rsidP="00915BE6">
      <w:pPr>
        <w:pStyle w:val="BodyText"/>
        <w:rPr>
          <w:rFonts w:cs="ITC Stone Sans"/>
        </w:rPr>
      </w:pPr>
      <w:r w:rsidRPr="0020199F">
        <w:rPr>
          <w:rFonts w:cs="ITC Stone Sans"/>
        </w:rPr>
        <w:t>A resident who hires a caravan separately to the site may have to pay two bonds: one each to the park owner and the caravan owner.</w:t>
      </w:r>
    </w:p>
    <w:p w14:paraId="2EC09E01" w14:textId="77777777" w:rsidR="00B52E77" w:rsidRPr="0020199F" w:rsidRDefault="00B52E77" w:rsidP="00915BE6">
      <w:pPr>
        <w:pStyle w:val="BodyText"/>
        <w:rPr>
          <w:rFonts w:cs="ITC Stone Sans"/>
        </w:rPr>
      </w:pPr>
      <w:r w:rsidRPr="0020199F">
        <w:rPr>
          <w:rFonts w:cs="ITC Stone Sans"/>
        </w:rPr>
        <w:t xml:space="preserve">The bond for each cannot be more than </w:t>
      </w:r>
      <w:r w:rsidRPr="0020199F">
        <w:rPr>
          <w:rStyle w:val="Bold"/>
        </w:rPr>
        <w:t xml:space="preserve">28 days’ </w:t>
      </w:r>
      <w:r w:rsidRPr="0020199F">
        <w:rPr>
          <w:rFonts w:cs="ITC Stone Sans"/>
        </w:rPr>
        <w:t>rent or hire charge.</w:t>
      </w:r>
    </w:p>
    <w:p w14:paraId="2E7A4D8D" w14:textId="77777777" w:rsidR="00B52E77" w:rsidRPr="0020199F" w:rsidRDefault="00C17875" w:rsidP="00915BE6">
      <w:pPr>
        <w:pStyle w:val="BodyText"/>
        <w:rPr>
          <w:rFonts w:cs="ITC Stone Sans"/>
        </w:rPr>
      </w:pPr>
      <w:r w:rsidRPr="0020199F">
        <w:rPr>
          <w:rFonts w:cs="ITC Stone Sans"/>
          <w:b/>
        </w:rPr>
        <w:t>Note:</w:t>
      </w:r>
      <w:r w:rsidRPr="0020199F">
        <w:rPr>
          <w:rFonts w:cs="ITC Stone Sans"/>
        </w:rPr>
        <w:t xml:space="preserve"> </w:t>
      </w:r>
      <w:r w:rsidR="00B52E77" w:rsidRPr="0020199F">
        <w:rPr>
          <w:rFonts w:cs="ITC Stone Sans"/>
        </w:rPr>
        <w:t xml:space="preserve">A park owner cannot ask for a bond unless there is already a written </w:t>
      </w:r>
      <w:r w:rsidR="00851AE8" w:rsidRPr="0020199F">
        <w:rPr>
          <w:rFonts w:cs="ITC Stone Sans"/>
        </w:rPr>
        <w:t xml:space="preserve">residency </w:t>
      </w:r>
      <w:r w:rsidR="00B52E77" w:rsidRPr="0020199F">
        <w:rPr>
          <w:rFonts w:cs="ITC Stone Sans"/>
        </w:rPr>
        <w:t>agreement, and may be</w:t>
      </w:r>
      <w:r w:rsidR="00DA6928" w:rsidRPr="0020199F">
        <w:rPr>
          <w:rFonts w:cs="ITC Stone Sans"/>
        </w:rPr>
        <w:t xml:space="preserve"> </w:t>
      </w:r>
      <w:r w:rsidR="00B52E77" w:rsidRPr="0020199F">
        <w:rPr>
          <w:rFonts w:cs="ITC Stone Sans"/>
        </w:rPr>
        <w:t>penalised for breaking this law.</w:t>
      </w:r>
    </w:p>
    <w:p w14:paraId="24FDF51D" w14:textId="77777777" w:rsidR="00B52E77" w:rsidRPr="0020199F" w:rsidRDefault="00B52E77" w:rsidP="00915BE6">
      <w:pPr>
        <w:pStyle w:val="BodyText"/>
        <w:rPr>
          <w:rFonts w:cs="ITC Stone Sans"/>
        </w:rPr>
      </w:pPr>
      <w:r w:rsidRPr="0020199F">
        <w:rPr>
          <w:rFonts w:cs="ITC Stone Sans"/>
        </w:rPr>
        <w:t>An owner may claim part or all of the bond if a resident leaves without paying some of the rent, or damages a caravan, site or park facilities. They may also claim compensation from the resident if the bond does not cover all their losses.</w:t>
      </w:r>
    </w:p>
    <w:p w14:paraId="3DB119AD" w14:textId="77777777" w:rsidR="00B52E77" w:rsidRPr="0020199F" w:rsidRDefault="00B52E77" w:rsidP="00915BE6">
      <w:pPr>
        <w:pStyle w:val="BodyText"/>
        <w:rPr>
          <w:rFonts w:cs="ITC Stone Sans"/>
        </w:rPr>
      </w:pPr>
      <w:r w:rsidRPr="0020199F">
        <w:rPr>
          <w:rFonts w:cs="ITC Stone Sans"/>
        </w:rPr>
        <w:t>In all other cases, the bond must be returned to the resident.</w:t>
      </w:r>
    </w:p>
    <w:p w14:paraId="4E32C7E8" w14:textId="1F317951" w:rsidR="00B52E77" w:rsidRPr="0020199F" w:rsidRDefault="005C0696" w:rsidP="007168F1">
      <w:pPr>
        <w:pStyle w:val="Heading4"/>
      </w:pPr>
      <w:r>
        <w:t>Looking after the bond</w:t>
      </w:r>
    </w:p>
    <w:p w14:paraId="7A7D32DE" w14:textId="05F28B13" w:rsidR="005C0696" w:rsidRDefault="005C0696" w:rsidP="005C0696">
      <w:pPr>
        <w:pStyle w:val="BodyText"/>
      </w:pPr>
      <w:r>
        <w:t>Your bond money is held by the Residential Tenancies Bond Authority (RTBA).</w:t>
      </w:r>
    </w:p>
    <w:p w14:paraId="31AE18DA" w14:textId="408D96CD" w:rsidR="005C0696" w:rsidRDefault="005C0696" w:rsidP="005C0696">
      <w:pPr>
        <w:pStyle w:val="BodyText"/>
      </w:pPr>
      <w:r w:rsidRPr="00040AB6">
        <w:t xml:space="preserve">There are two ways that </w:t>
      </w:r>
      <w:r>
        <w:t>owners</w:t>
      </w:r>
      <w:r w:rsidRPr="00040AB6">
        <w:t xml:space="preserve"> can lodge bonds with the </w:t>
      </w:r>
      <w:r>
        <w:t>RTBA</w:t>
      </w:r>
      <w:r w:rsidR="005A288A">
        <w:t>:</w:t>
      </w:r>
    </w:p>
    <w:p w14:paraId="26DDB3F4" w14:textId="77777777" w:rsidR="005C0696" w:rsidRDefault="005C0696" w:rsidP="005C0696">
      <w:pPr>
        <w:pStyle w:val="ListNumber"/>
      </w:pPr>
      <w:r>
        <w:t>If they lodge the bond using an electronic transaction via RTBA Online, as soon as they have submitted it, you will get an email with a link to a secure website. This will show you a summary of the bond and you can accept, request changes to, or reject the transaction. Once you accept the transaction, the bond is lodged and the RTBA will email you a receipt and bond number.</w:t>
      </w:r>
    </w:p>
    <w:p w14:paraId="7B1D4F0F" w14:textId="6F09445F" w:rsidR="005C0696" w:rsidRPr="0020199F" w:rsidRDefault="005C0696" w:rsidP="008111DB">
      <w:pPr>
        <w:pStyle w:val="ListNumber"/>
      </w:pPr>
      <w:r>
        <w:t>If they lodge the bond on a paper form, they must give you a completed and signed official bond lodgement form to sign.</w:t>
      </w:r>
      <w:r w:rsidRPr="00050D64">
        <w:t xml:space="preserve"> </w:t>
      </w:r>
      <w:r>
        <w:t xml:space="preserve">They will then send it to the </w:t>
      </w:r>
      <w:r w:rsidRPr="00754A24">
        <w:t xml:space="preserve">RTBA </w:t>
      </w:r>
      <w:r>
        <w:t>and once it is processed you</w:t>
      </w:r>
      <w:r w:rsidRPr="00754A24">
        <w:t xml:space="preserve"> </w:t>
      </w:r>
      <w:r>
        <w:t>will be sent a receipt. Contact the RTBA if you have not received a receipt 15 business days after paying your bond.</w:t>
      </w:r>
    </w:p>
    <w:p w14:paraId="048993FB" w14:textId="154B8EE7" w:rsidR="005C0696" w:rsidRDefault="00B52E77" w:rsidP="00915BE6">
      <w:pPr>
        <w:pStyle w:val="BodyText"/>
        <w:rPr>
          <w:rFonts w:cs="ITC Stone Sans"/>
        </w:rPr>
      </w:pPr>
      <w:r w:rsidRPr="0020199F">
        <w:rPr>
          <w:rFonts w:cs="ITC Stone Sans"/>
        </w:rPr>
        <w:t xml:space="preserve">The owner must </w:t>
      </w:r>
      <w:r w:rsidR="005C0696">
        <w:rPr>
          <w:rFonts w:cs="ITC Stone Sans"/>
        </w:rPr>
        <w:t>lodge the bond with</w:t>
      </w:r>
      <w:r w:rsidRPr="0020199F">
        <w:rPr>
          <w:rFonts w:cs="ITC Stone Sans"/>
        </w:rPr>
        <w:t xml:space="preserve"> the RTBA within </w:t>
      </w:r>
      <w:r w:rsidRPr="0020199F">
        <w:rPr>
          <w:rStyle w:val="Bold"/>
        </w:rPr>
        <w:t>10 business days</w:t>
      </w:r>
      <w:r w:rsidRPr="0020199F">
        <w:rPr>
          <w:rFonts w:cs="ITC Stone Sans Semibold"/>
          <w:b/>
          <w:bCs/>
        </w:rPr>
        <w:t xml:space="preserve"> </w:t>
      </w:r>
      <w:r w:rsidRPr="0020199F">
        <w:rPr>
          <w:rFonts w:cs="ITC Stone Sans"/>
        </w:rPr>
        <w:t>of receiving the bond.</w:t>
      </w:r>
    </w:p>
    <w:p w14:paraId="665F5FF8" w14:textId="3E167ADF" w:rsidR="00B52E77" w:rsidRPr="0020199F" w:rsidRDefault="005C0696" w:rsidP="00915BE6">
      <w:pPr>
        <w:pStyle w:val="BodyText"/>
        <w:rPr>
          <w:rFonts w:cs="ITC Stone Sans"/>
        </w:rPr>
      </w:pPr>
      <w:r>
        <w:t>Payment should be made directly to the owner if they are completing an electronic t</w:t>
      </w:r>
      <w:r w:rsidRPr="003536A9">
        <w:t>ransaction</w:t>
      </w:r>
      <w:r>
        <w:t>. They will submit the lodgement electronically. Ensure you keep a receipt of the bond money transfer. If</w:t>
      </w:r>
      <w:r w:rsidRPr="003536A9">
        <w:t xml:space="preserve"> </w:t>
      </w:r>
      <w:r>
        <w:t>they are submitting it on a paper form, you need to get a</w:t>
      </w:r>
      <w:r w:rsidRPr="007F6DDD">
        <w:t xml:space="preserve"> cheque or money order </w:t>
      </w:r>
      <w:r>
        <w:t xml:space="preserve">payable </w:t>
      </w:r>
      <w:r w:rsidRPr="007F6DDD">
        <w:t>to the ‘Residential Tenancies Bond Authority</w:t>
      </w:r>
      <w:r w:rsidRPr="0095766A">
        <w:t>’</w:t>
      </w:r>
      <w:r w:rsidRPr="009A1FE3">
        <w:t xml:space="preserve">. </w:t>
      </w:r>
      <w:r w:rsidR="00B52E77" w:rsidRPr="0020199F">
        <w:rPr>
          <w:rFonts w:cs="ITC Stone Sans"/>
        </w:rPr>
        <w:t xml:space="preserve">The postal details are </w:t>
      </w:r>
      <w:r w:rsidR="00C95D23" w:rsidRPr="0020199F">
        <w:rPr>
          <w:rFonts w:cs="ITC Stone Sans"/>
        </w:rPr>
        <w:t xml:space="preserve">under </w:t>
      </w:r>
      <w:hyperlink w:anchor="_Residential_Tenancies_Bond_1" w:history="1">
        <w:r w:rsidR="00AF2A6B" w:rsidRPr="0020199F">
          <w:rPr>
            <w:rStyle w:val="Hyperlink"/>
            <w:rFonts w:cs="ITC Stone Sans"/>
          </w:rPr>
          <w:t>Residential Tenancies Bond</w:t>
        </w:r>
        <w:r w:rsidR="00C95D23" w:rsidRPr="0020199F">
          <w:rPr>
            <w:rStyle w:val="Hyperlink"/>
            <w:rFonts w:cs="ITC Stone Sans"/>
          </w:rPr>
          <w:t xml:space="preserve"> Authority (RTBA) contact details</w:t>
        </w:r>
      </w:hyperlink>
      <w:r w:rsidR="00503ACB" w:rsidRPr="0020199F">
        <w:rPr>
          <w:rFonts w:cs="ITC Stone Sans"/>
        </w:rPr>
        <w:t xml:space="preserve"> on page </w:t>
      </w:r>
      <w:r w:rsidR="00A946D9" w:rsidRPr="0020199F">
        <w:rPr>
          <w:rFonts w:cs="ITC Stone Sans"/>
        </w:rPr>
        <w:fldChar w:fldCharType="begin"/>
      </w:r>
      <w:r w:rsidR="00A946D9" w:rsidRPr="0020199F">
        <w:rPr>
          <w:rFonts w:cs="ITC Stone Sans"/>
        </w:rPr>
        <w:instrText xml:space="preserve"> PAGEREF _Ref5045663 \h </w:instrText>
      </w:r>
      <w:r w:rsidR="00A946D9" w:rsidRPr="0020199F">
        <w:rPr>
          <w:rFonts w:cs="ITC Stone Sans"/>
        </w:rPr>
      </w:r>
      <w:r w:rsidR="00A946D9" w:rsidRPr="0020199F">
        <w:rPr>
          <w:rFonts w:cs="ITC Stone Sans"/>
        </w:rPr>
        <w:fldChar w:fldCharType="separate"/>
      </w:r>
      <w:r w:rsidR="00D77825">
        <w:rPr>
          <w:rFonts w:cs="ITC Stone Sans"/>
          <w:noProof/>
        </w:rPr>
        <w:t>35</w:t>
      </w:r>
      <w:r w:rsidR="00A946D9" w:rsidRPr="0020199F">
        <w:rPr>
          <w:rFonts w:cs="ITC Stone Sans"/>
        </w:rPr>
        <w:fldChar w:fldCharType="end"/>
      </w:r>
      <w:r w:rsidR="00B52E77" w:rsidRPr="0020199F">
        <w:rPr>
          <w:rFonts w:cs="ITC Stone Sans"/>
        </w:rPr>
        <w:t xml:space="preserve"> and on the </w:t>
      </w:r>
      <w:r>
        <w:rPr>
          <w:rFonts w:cs="ITC Stone Sans"/>
        </w:rPr>
        <w:t>b</w:t>
      </w:r>
      <w:r w:rsidR="00B52E77" w:rsidRPr="0020199F">
        <w:rPr>
          <w:rFonts w:cs="ITC Stone Sans"/>
        </w:rPr>
        <w:t xml:space="preserve">ond </w:t>
      </w:r>
      <w:r>
        <w:rPr>
          <w:rFonts w:cs="ITC Stone Sans"/>
        </w:rPr>
        <w:t>l</w:t>
      </w:r>
      <w:r w:rsidR="00B52E77" w:rsidRPr="0020199F">
        <w:rPr>
          <w:rFonts w:cs="ITC Stone Sans"/>
        </w:rPr>
        <w:t>odgement form.</w:t>
      </w:r>
    </w:p>
    <w:p w14:paraId="73F197A4" w14:textId="29FB9C53" w:rsidR="00B52E77" w:rsidRPr="0020199F" w:rsidRDefault="00B52E77" w:rsidP="00915BE6">
      <w:pPr>
        <w:pStyle w:val="BodyText"/>
        <w:rPr>
          <w:rFonts w:cs="ITC Stone Sans"/>
        </w:rPr>
      </w:pPr>
      <w:r w:rsidRPr="0020199F">
        <w:rPr>
          <w:rFonts w:cs="ITC Stone Sans"/>
        </w:rPr>
        <w:t xml:space="preserve">If a bond is required, an owner may be penalised for not giving the resident a </w:t>
      </w:r>
      <w:r w:rsidR="00B52F6A">
        <w:rPr>
          <w:rFonts w:cs="ITC Stone Sans"/>
        </w:rPr>
        <w:t>b</w:t>
      </w:r>
      <w:r w:rsidRPr="0020199F">
        <w:rPr>
          <w:rFonts w:cs="ITC Stone Sans"/>
        </w:rPr>
        <w:t xml:space="preserve">ond </w:t>
      </w:r>
      <w:r w:rsidR="00B52F6A">
        <w:rPr>
          <w:rFonts w:cs="ITC Stone Sans"/>
        </w:rPr>
        <w:t>l</w:t>
      </w:r>
      <w:r w:rsidRPr="0020199F">
        <w:rPr>
          <w:rFonts w:cs="ITC Stone Sans"/>
        </w:rPr>
        <w:t>odgement form to fill out.</w:t>
      </w:r>
    </w:p>
    <w:p w14:paraId="15BD2F39" w14:textId="7F748803" w:rsidR="00B52E77" w:rsidRPr="0020199F" w:rsidRDefault="00B52E77" w:rsidP="00915BE6">
      <w:pPr>
        <w:pStyle w:val="BodyText"/>
        <w:rPr>
          <w:rFonts w:cs="ITC Stone Sans"/>
        </w:rPr>
      </w:pPr>
      <w:r w:rsidRPr="0020199F">
        <w:rPr>
          <w:rFonts w:cs="ITC Stone Sans"/>
        </w:rPr>
        <w:t xml:space="preserve">Bond </w:t>
      </w:r>
      <w:r w:rsidR="00B52F6A">
        <w:rPr>
          <w:rFonts w:cs="ITC Stone Sans"/>
        </w:rPr>
        <w:t>l</w:t>
      </w:r>
      <w:r w:rsidRPr="0020199F">
        <w:rPr>
          <w:rFonts w:cs="ITC Stone Sans"/>
        </w:rPr>
        <w:t xml:space="preserve">odgement forms can be generated on the </w:t>
      </w:r>
      <w:hyperlink r:id="rId21" w:history="1">
        <w:r w:rsidR="00AF2A6B" w:rsidRPr="0020199F">
          <w:rPr>
            <w:rStyle w:val="Hyperlink"/>
            <w:rFonts w:cs="ITC Stone Sans"/>
          </w:rPr>
          <w:t>RTBA Online website</w:t>
        </w:r>
      </w:hyperlink>
      <w:r w:rsidR="00934FD6" w:rsidRPr="0020199F">
        <w:rPr>
          <w:rFonts w:cs="ITC Stone Sans"/>
        </w:rPr>
        <w:t xml:space="preserve"> &lt;rentalbonds.vic.gov.au&gt;</w:t>
      </w:r>
      <w:r w:rsidR="008111DB">
        <w:rPr>
          <w:rFonts w:cs="ITC Stone Sans"/>
        </w:rPr>
        <w:t>.</w:t>
      </w:r>
    </w:p>
    <w:p w14:paraId="15C9535C" w14:textId="377CB279" w:rsidR="00B52E77" w:rsidRPr="0020199F" w:rsidRDefault="00B52E77" w:rsidP="004B04D7">
      <w:pPr>
        <w:pStyle w:val="BodyText"/>
        <w:keepNext/>
        <w:rPr>
          <w:rFonts w:cs="ITC Stone Sans"/>
        </w:rPr>
      </w:pPr>
      <w:r w:rsidRPr="0020199F">
        <w:rPr>
          <w:rFonts w:cs="ITC Stone Sans"/>
        </w:rPr>
        <w:t>Official forms</w:t>
      </w:r>
      <w:r w:rsidR="00437C27">
        <w:rPr>
          <w:rFonts w:cs="ITC Stone Sans"/>
        </w:rPr>
        <w:t xml:space="preserve"> (except for bond forms)</w:t>
      </w:r>
      <w:r w:rsidRPr="0020199F">
        <w:rPr>
          <w:rFonts w:cs="ITC Stone Sans"/>
        </w:rPr>
        <w:t xml:space="preserve"> mentioned in this guide are available from Consumer Affairs Victoria:</w:t>
      </w:r>
    </w:p>
    <w:p w14:paraId="678FA5FE" w14:textId="3492D47A" w:rsidR="00B52E77" w:rsidRPr="0020199F" w:rsidRDefault="00FF589D" w:rsidP="00915BE6">
      <w:pPr>
        <w:pStyle w:val="BodyText"/>
        <w:rPr>
          <w:rFonts w:cs="ITC Stone Sans"/>
        </w:rPr>
      </w:pPr>
      <w:hyperlink r:id="rId22" w:history="1">
        <w:r w:rsidR="008837D0" w:rsidRPr="0020199F">
          <w:rPr>
            <w:rStyle w:val="Hyperlink"/>
            <w:rFonts w:cs="ITC Stone Sans"/>
          </w:rPr>
          <w:t>Forms and publications – Consumer Affairs Victoria website</w:t>
        </w:r>
      </w:hyperlink>
      <w:r w:rsidR="00934FD6" w:rsidRPr="0020199F">
        <w:rPr>
          <w:rFonts w:cs="ITC Stone Sans"/>
        </w:rPr>
        <w:t xml:space="preserve"> &lt;consumer.vic.gov.au/forms&gt;</w:t>
      </w:r>
    </w:p>
    <w:p w14:paraId="0CDFFC9C" w14:textId="2AAA0292" w:rsidR="00B52E77" w:rsidRPr="0020199F" w:rsidRDefault="00B52E77" w:rsidP="00915BE6">
      <w:pPr>
        <w:pStyle w:val="BodyText"/>
        <w:rPr>
          <w:rFonts w:cs="ITC Stone Sans"/>
        </w:rPr>
      </w:pPr>
      <w:r w:rsidRPr="0020199F">
        <w:rPr>
          <w:rFonts w:cs="ITC Stone Sans"/>
        </w:rPr>
        <w:t>1300 55 81 81</w:t>
      </w:r>
    </w:p>
    <w:p w14:paraId="07EA9F67" w14:textId="17161255" w:rsidR="00767B1C" w:rsidRPr="0020199F" w:rsidRDefault="00767B1C" w:rsidP="00BC1529">
      <w:pPr>
        <w:pStyle w:val="Heading4"/>
      </w:pPr>
      <w:r w:rsidRPr="0020199F">
        <w:t xml:space="preserve">Bonds from the </w:t>
      </w:r>
      <w:r w:rsidR="001C1626">
        <w:t>Director of Housing (DoH)</w:t>
      </w:r>
    </w:p>
    <w:p w14:paraId="4EF1E4C5" w14:textId="44CA030C" w:rsidR="00767B1C" w:rsidRPr="0020199F" w:rsidRDefault="00767B1C" w:rsidP="00767B1C">
      <w:pPr>
        <w:pStyle w:val="BodyText"/>
        <w:rPr>
          <w:rFonts w:cs="ITC Stone Sans"/>
        </w:rPr>
      </w:pPr>
      <w:r w:rsidRPr="0020199F">
        <w:rPr>
          <w:rFonts w:cs="ITC Stone Sans"/>
        </w:rPr>
        <w:t>Residents on low incomes who can afford to rent privatel</w:t>
      </w:r>
      <w:r w:rsidRPr="0020199F">
        <w:t>y</w:t>
      </w:r>
      <w:r w:rsidRPr="0020199F">
        <w:rPr>
          <w:rFonts w:cs="ITC Stone Sans"/>
        </w:rPr>
        <w:t>, but are struggling to pay the up-front costs, may be eligible for a bond loan from the</w:t>
      </w:r>
      <w:r w:rsidRPr="0020199F">
        <w:t xml:space="preserve"> </w:t>
      </w:r>
      <w:r w:rsidR="001C1626">
        <w:rPr>
          <w:rFonts w:cs="ITC Stone Sans"/>
        </w:rPr>
        <w:t>DoH</w:t>
      </w:r>
      <w:r w:rsidRPr="0020199F">
        <w:rPr>
          <w:rFonts w:cs="ITC Stone Sans"/>
        </w:rPr>
        <w:t>.</w:t>
      </w:r>
    </w:p>
    <w:p w14:paraId="30E235CE" w14:textId="2F0E99C4" w:rsidR="00767B1C" w:rsidRPr="0020199F" w:rsidRDefault="00767B1C" w:rsidP="00767B1C">
      <w:pPr>
        <w:pStyle w:val="BodyText"/>
        <w:rPr>
          <w:rFonts w:cs="ITC Stone Sans"/>
        </w:rPr>
      </w:pPr>
      <w:r w:rsidRPr="0020199F">
        <w:rPr>
          <w:rFonts w:cs="ITC Stone Sans"/>
        </w:rPr>
        <w:t xml:space="preserve">For more information, residents should contact the Department of Health and Human Services (see </w:t>
      </w:r>
      <w:hyperlink w:anchor="_Department_of_Health" w:history="1">
        <w:r w:rsidRPr="0020199F">
          <w:rPr>
            <w:rStyle w:val="Hyperlink"/>
            <w:rFonts w:cs="ITC Stone Sans"/>
          </w:rPr>
          <w:t>Department of Health and Human Services contact details</w:t>
        </w:r>
      </w:hyperlink>
      <w:r w:rsidRPr="0020199F">
        <w:rPr>
          <w:rFonts w:cs="ITC Stone Sans"/>
        </w:rPr>
        <w:t xml:space="preserve"> on page </w:t>
      </w:r>
      <w:r w:rsidRPr="0020199F">
        <w:rPr>
          <w:rFonts w:cs="ITC Stone Sans"/>
        </w:rPr>
        <w:fldChar w:fldCharType="begin"/>
      </w:r>
      <w:r w:rsidRPr="0020199F">
        <w:rPr>
          <w:rFonts w:cs="ITC Stone Sans"/>
        </w:rPr>
        <w:instrText xml:space="preserve"> PAGEREF _Ref430109382 \h </w:instrText>
      </w:r>
      <w:r w:rsidRPr="0020199F">
        <w:rPr>
          <w:rFonts w:cs="ITC Stone Sans"/>
        </w:rPr>
      </w:r>
      <w:r w:rsidRPr="0020199F">
        <w:rPr>
          <w:rFonts w:cs="ITC Stone Sans"/>
        </w:rPr>
        <w:fldChar w:fldCharType="separate"/>
      </w:r>
      <w:r w:rsidR="00D77825">
        <w:rPr>
          <w:rFonts w:cs="ITC Stone Sans"/>
          <w:noProof/>
        </w:rPr>
        <w:t>34</w:t>
      </w:r>
      <w:r w:rsidRPr="0020199F">
        <w:rPr>
          <w:rFonts w:cs="ITC Stone Sans"/>
        </w:rPr>
        <w:fldChar w:fldCharType="end"/>
      </w:r>
      <w:r w:rsidRPr="0020199F">
        <w:rPr>
          <w:rFonts w:cs="ITC Stone Sans"/>
        </w:rPr>
        <w:t>).</w:t>
      </w:r>
    </w:p>
    <w:p w14:paraId="7136EA50" w14:textId="77777777" w:rsidR="00B52E77" w:rsidRPr="0020199F" w:rsidRDefault="00B52E77" w:rsidP="00767B1C">
      <w:pPr>
        <w:pStyle w:val="Heading3"/>
      </w:pPr>
      <w:bookmarkStart w:id="19" w:name="_Toc47521151"/>
      <w:r w:rsidRPr="0020199F">
        <w:t>‘Condition Report’</w:t>
      </w:r>
      <w:bookmarkEnd w:id="19"/>
    </w:p>
    <w:p w14:paraId="62C7EE08" w14:textId="77777777" w:rsidR="00B52E77" w:rsidRPr="0020199F" w:rsidRDefault="00B52E77" w:rsidP="00915BE6">
      <w:pPr>
        <w:pStyle w:val="BodyText"/>
        <w:rPr>
          <w:rFonts w:cs="ITC Stone Sans"/>
        </w:rPr>
      </w:pPr>
      <w:r w:rsidRPr="0020199F">
        <w:rPr>
          <w:rFonts w:cs="ITC Stone Sans"/>
        </w:rPr>
        <w:t>In cases where a bond has been paid, the park owner or caravan owner must prepare a ‘Condition Report’. The ‘Condition Report’ describes a hired caravan’s state of repair and general condition, including fittings and fixtures.</w:t>
      </w:r>
    </w:p>
    <w:p w14:paraId="2B038332" w14:textId="77777777" w:rsidR="00B52E77" w:rsidRPr="0020199F" w:rsidRDefault="00B52E77" w:rsidP="00915BE6">
      <w:pPr>
        <w:pStyle w:val="BodyText"/>
        <w:rPr>
          <w:rFonts w:cs="ITC Stone Sans"/>
        </w:rPr>
      </w:pPr>
      <w:r w:rsidRPr="0020199F">
        <w:rPr>
          <w:rFonts w:cs="ITC Stone Sans"/>
        </w:rPr>
        <w:t>Consumer Affairs Victoria has a</w:t>
      </w:r>
      <w:r w:rsidR="007B29BC" w:rsidRPr="0020199F">
        <w:rPr>
          <w:rFonts w:cs="ITC Stone Sans"/>
        </w:rPr>
        <w:t xml:space="preserve"> </w:t>
      </w:r>
      <w:r w:rsidRPr="0020199F">
        <w:rPr>
          <w:rFonts w:cs="ITC Stone Sans"/>
        </w:rPr>
        <w:t>‘Condition Report’ form that can be used.</w:t>
      </w:r>
    </w:p>
    <w:p w14:paraId="40CCEA48" w14:textId="77777777" w:rsidR="00B52E77" w:rsidRPr="0020199F" w:rsidRDefault="00B52E77" w:rsidP="00915BE6">
      <w:pPr>
        <w:pStyle w:val="BodyText"/>
        <w:rPr>
          <w:rFonts w:cs="ITC Stone Sans"/>
        </w:rPr>
      </w:pPr>
      <w:r w:rsidRPr="0020199F">
        <w:rPr>
          <w:rFonts w:cs="ITC Stone Sans"/>
        </w:rPr>
        <w:t>The ‘Condition Report’ may serve as evidence if there is a future dispute about who should pay for cleaning, damage or replacing missing items.</w:t>
      </w:r>
    </w:p>
    <w:p w14:paraId="1044B330" w14:textId="77777777" w:rsidR="00B52E77" w:rsidRPr="0020199F" w:rsidRDefault="00B52E77" w:rsidP="00915BE6">
      <w:pPr>
        <w:pStyle w:val="BodyText"/>
        <w:rPr>
          <w:rFonts w:cs="ITC Stone Sans"/>
        </w:rPr>
      </w:pPr>
      <w:r w:rsidRPr="0020199F">
        <w:rPr>
          <w:rFonts w:cs="ITC Stone Sans"/>
        </w:rPr>
        <w:t xml:space="preserve">The owner must give </w:t>
      </w:r>
      <w:r w:rsidRPr="0020199F">
        <w:rPr>
          <w:rStyle w:val="Bold"/>
        </w:rPr>
        <w:t xml:space="preserve">two signed copies </w:t>
      </w:r>
      <w:r w:rsidRPr="0020199F">
        <w:rPr>
          <w:rFonts w:cs="ITC Stone Sans"/>
        </w:rPr>
        <w:t>of the ‘Condition Report’ to the resident before they move in.</w:t>
      </w:r>
    </w:p>
    <w:p w14:paraId="369AE28C" w14:textId="77777777" w:rsidR="00B52E77" w:rsidRPr="0020199F" w:rsidRDefault="00B52E77" w:rsidP="00915BE6">
      <w:pPr>
        <w:pStyle w:val="BodyText"/>
        <w:rPr>
          <w:rFonts w:cs="ITC Stone Sans"/>
        </w:rPr>
      </w:pPr>
      <w:r w:rsidRPr="0020199F">
        <w:rPr>
          <w:rFonts w:cs="ITC Stone Sans"/>
        </w:rPr>
        <w:t xml:space="preserve">The resident should check the report and note any items they believe are damaged or unsafe. They must then sign both copies and return one to the owner within </w:t>
      </w:r>
      <w:r w:rsidRPr="0020199F">
        <w:rPr>
          <w:rStyle w:val="Bold"/>
        </w:rPr>
        <w:t xml:space="preserve">three business days </w:t>
      </w:r>
      <w:r w:rsidRPr="0020199F">
        <w:rPr>
          <w:rFonts w:cs="ITC Stone Sans"/>
        </w:rPr>
        <w:t>of moving in. Residents should keep their copy of the ‘Condition Report’.</w:t>
      </w:r>
    </w:p>
    <w:p w14:paraId="6EF1F1D8" w14:textId="347435E7" w:rsidR="00B52E77" w:rsidRPr="0020199F" w:rsidRDefault="00B52E77" w:rsidP="00915BE6">
      <w:pPr>
        <w:pStyle w:val="BodyText"/>
        <w:rPr>
          <w:rFonts w:cs="ITC Stone Sans"/>
        </w:rPr>
      </w:pPr>
      <w:r w:rsidRPr="0020199F">
        <w:rPr>
          <w:rFonts w:cs="ITC Stone Sans"/>
        </w:rPr>
        <w:t>An owner may claim some or all of the bond for cleaning, damage or replacement of missing items at the end of a</w:t>
      </w:r>
      <w:r w:rsidR="00851AE8" w:rsidRPr="0020199F">
        <w:rPr>
          <w:rFonts w:cs="ITC Stone Sans"/>
        </w:rPr>
        <w:t xml:space="preserve"> residency</w:t>
      </w:r>
      <w:r w:rsidRPr="0020199F">
        <w:rPr>
          <w:rFonts w:cs="ITC Stone Sans"/>
        </w:rPr>
        <w:t xml:space="preserve"> agreement. If the ‘Condition Report’ stated that the work needed to be done at the start of the </w:t>
      </w:r>
      <w:r w:rsidR="00851AE8" w:rsidRPr="0020199F">
        <w:rPr>
          <w:rFonts w:cs="ITC Stone Sans"/>
        </w:rPr>
        <w:t xml:space="preserve">residency </w:t>
      </w:r>
      <w:r w:rsidRPr="0020199F">
        <w:rPr>
          <w:rFonts w:cs="ITC Stone Sans"/>
        </w:rPr>
        <w:t>agreement, or the details were not listed, it can help prove that the bond should be returned to the resident.</w:t>
      </w:r>
    </w:p>
    <w:p w14:paraId="52D7D544" w14:textId="1886B4EC" w:rsidR="00B52E77" w:rsidRPr="0020199F" w:rsidRDefault="00B52E77" w:rsidP="00915BE6">
      <w:pPr>
        <w:pStyle w:val="BodyText"/>
        <w:rPr>
          <w:rFonts w:cs="ITC Stone Sans"/>
        </w:rPr>
      </w:pPr>
      <w:r w:rsidRPr="0020199F">
        <w:rPr>
          <w:rFonts w:cs="ITC Stone Sans"/>
        </w:rPr>
        <w:t xml:space="preserve">Residents should tell owners about any faults that may be a safety risk, so these can be fixed. If the problem is not fixed, residents can take further action. See </w:t>
      </w:r>
      <w:hyperlink w:anchor="_Repairs" w:history="1">
        <w:r w:rsidR="009C7F7B" w:rsidRPr="0020199F">
          <w:rPr>
            <w:rStyle w:val="Hyperlink"/>
            <w:rFonts w:cs="ITC Stone Sans"/>
          </w:rPr>
          <w:t>Repairs</w:t>
        </w:r>
      </w:hyperlink>
      <w:r w:rsidR="00934FD6" w:rsidRPr="0020199F">
        <w:rPr>
          <w:rFonts w:cs="ITC Stone Sans"/>
        </w:rPr>
        <w:t xml:space="preserve"> on page </w:t>
      </w:r>
      <w:r w:rsidR="00934FD6" w:rsidRPr="0020199F">
        <w:rPr>
          <w:rFonts w:cs="ITC Stone Sans"/>
        </w:rPr>
        <w:fldChar w:fldCharType="begin"/>
      </w:r>
      <w:r w:rsidR="00934FD6" w:rsidRPr="0020199F">
        <w:rPr>
          <w:rFonts w:cs="ITC Stone Sans"/>
        </w:rPr>
        <w:instrText xml:space="preserve"> PAGEREF _Ref430107337 \h </w:instrText>
      </w:r>
      <w:r w:rsidR="00934FD6" w:rsidRPr="0020199F">
        <w:rPr>
          <w:rFonts w:cs="ITC Stone Sans"/>
        </w:rPr>
      </w:r>
      <w:r w:rsidR="00934FD6" w:rsidRPr="0020199F">
        <w:rPr>
          <w:rFonts w:cs="ITC Stone Sans"/>
        </w:rPr>
        <w:fldChar w:fldCharType="separate"/>
      </w:r>
      <w:r w:rsidR="00D77825">
        <w:rPr>
          <w:rFonts w:cs="ITC Stone Sans"/>
          <w:noProof/>
        </w:rPr>
        <w:t>14</w:t>
      </w:r>
      <w:r w:rsidR="00934FD6" w:rsidRPr="0020199F">
        <w:rPr>
          <w:rFonts w:cs="ITC Stone Sans"/>
        </w:rPr>
        <w:fldChar w:fldCharType="end"/>
      </w:r>
      <w:r w:rsidRPr="0020199F">
        <w:rPr>
          <w:rFonts w:cs="ITC Stone Sans"/>
        </w:rPr>
        <w:t>.</w:t>
      </w:r>
    </w:p>
    <w:p w14:paraId="3D1D7DD3" w14:textId="77777777" w:rsidR="00607603" w:rsidRPr="0020199F" w:rsidRDefault="00607603" w:rsidP="007168F1">
      <w:pPr>
        <w:pStyle w:val="Heading4"/>
      </w:pPr>
      <w:r w:rsidRPr="0020199F">
        <w:t>Tips:</w:t>
      </w:r>
    </w:p>
    <w:p w14:paraId="2F70E59D" w14:textId="77777777" w:rsidR="00607603" w:rsidRPr="0020199F" w:rsidRDefault="00607603" w:rsidP="00277A38">
      <w:pPr>
        <w:pStyle w:val="ListBullet"/>
        <w:rPr>
          <w:lang w:val="en-AU"/>
        </w:rPr>
      </w:pPr>
      <w:r w:rsidRPr="0020199F">
        <w:rPr>
          <w:lang w:val="en-AU"/>
        </w:rPr>
        <w:t>Consumer Affairs Victoria recommends using a ‘Condition Report’ form even if no bond has been paid.</w:t>
      </w:r>
    </w:p>
    <w:p w14:paraId="19258956" w14:textId="77777777" w:rsidR="00607603" w:rsidRPr="0020199F" w:rsidRDefault="00607603" w:rsidP="00277A38">
      <w:pPr>
        <w:pStyle w:val="ListBullet"/>
        <w:rPr>
          <w:lang w:val="en-AU"/>
        </w:rPr>
      </w:pPr>
      <w:r w:rsidRPr="0020199F">
        <w:rPr>
          <w:lang w:val="en-AU"/>
        </w:rPr>
        <w:t>People may take photos of a site or caravan, as proof of their condition.</w:t>
      </w:r>
    </w:p>
    <w:p w14:paraId="50125ECA" w14:textId="77777777" w:rsidR="00B52E77" w:rsidRPr="0020199F" w:rsidRDefault="00B52E77" w:rsidP="007168F1">
      <w:pPr>
        <w:pStyle w:val="Heading3"/>
      </w:pPr>
      <w:bookmarkStart w:id="20" w:name="_Toc47521152"/>
      <w:r w:rsidRPr="0020199F">
        <w:t>Utilities</w:t>
      </w:r>
      <w:bookmarkEnd w:id="20"/>
    </w:p>
    <w:p w14:paraId="6BCB4E36" w14:textId="77777777" w:rsidR="00B52E77" w:rsidRPr="0020199F" w:rsidRDefault="00B52E77" w:rsidP="00915BE6">
      <w:pPr>
        <w:pStyle w:val="BodyText"/>
        <w:rPr>
          <w:rFonts w:cs="ITC Stone Sans"/>
        </w:rPr>
      </w:pPr>
      <w:r w:rsidRPr="0020199F">
        <w:rPr>
          <w:rFonts w:cs="ITC Stone Sans"/>
        </w:rPr>
        <w:t>Park owners must pay the installation and initial connection costs to a site for electricity, gas, bottled gas or water.</w:t>
      </w:r>
    </w:p>
    <w:p w14:paraId="71845DDB" w14:textId="77777777" w:rsidR="00B52E77" w:rsidRPr="0020199F" w:rsidRDefault="00B52E77" w:rsidP="00915BE6">
      <w:pPr>
        <w:pStyle w:val="BodyText"/>
        <w:rPr>
          <w:rFonts w:cs="ITC Stone Sans"/>
        </w:rPr>
      </w:pPr>
      <w:r w:rsidRPr="0020199F">
        <w:rPr>
          <w:rFonts w:cs="ITC Stone Sans"/>
        </w:rPr>
        <w:t>The resident must pay for the supply and usage of bottled gas.</w:t>
      </w:r>
    </w:p>
    <w:p w14:paraId="7E119EA7" w14:textId="18B5570D" w:rsidR="00B52E77" w:rsidRPr="0020199F" w:rsidRDefault="00B52E77" w:rsidP="00915BE6">
      <w:pPr>
        <w:pStyle w:val="BodyText"/>
        <w:rPr>
          <w:rFonts w:cs="ITC Stone Sans"/>
        </w:rPr>
      </w:pPr>
      <w:r w:rsidRPr="0020199F">
        <w:rPr>
          <w:rFonts w:cs="ITC Stone Sans"/>
        </w:rPr>
        <w:t xml:space="preserve">If the site has separate meters, the resident must </w:t>
      </w:r>
      <w:r w:rsidR="007A62E8" w:rsidRPr="0020199F">
        <w:rPr>
          <w:rFonts w:cs="ITC Stone Sans"/>
        </w:rPr>
        <w:t xml:space="preserve">also </w:t>
      </w:r>
      <w:r w:rsidRPr="0020199F">
        <w:rPr>
          <w:rFonts w:cs="ITC Stone Sans"/>
        </w:rPr>
        <w:t>pay the supply and usage charges for electricity, gas</w:t>
      </w:r>
      <w:r w:rsidR="007A62E8" w:rsidRPr="0020199F">
        <w:rPr>
          <w:rFonts w:cs="ITC Stone Sans"/>
        </w:rPr>
        <w:t xml:space="preserve"> and water.</w:t>
      </w:r>
      <w:r w:rsidR="00E05C3C" w:rsidRPr="0020199F">
        <w:rPr>
          <w:rFonts w:cs="ITC Stone Sans"/>
        </w:rPr>
        <w:t xml:space="preserve"> </w:t>
      </w:r>
      <w:r w:rsidRPr="0020199F">
        <w:rPr>
          <w:rFonts w:cs="ITC Stone Sans"/>
        </w:rPr>
        <w:t xml:space="preserve">If the park owner pays the bill and then charges the resident, they cannot charge more than </w:t>
      </w:r>
      <w:r w:rsidR="00BB6589" w:rsidRPr="0020199F">
        <w:rPr>
          <w:rFonts w:cs="ITC Stone Sans"/>
        </w:rPr>
        <w:t>what the utility supplier would have charged the resident</w:t>
      </w:r>
      <w:r w:rsidRPr="0020199F">
        <w:rPr>
          <w:rFonts w:cs="ITC Stone Sans"/>
        </w:rPr>
        <w:t>.</w:t>
      </w:r>
    </w:p>
    <w:p w14:paraId="050075DE" w14:textId="77777777" w:rsidR="00B52E77" w:rsidRPr="0020199F" w:rsidRDefault="00B52E77" w:rsidP="00915BE6">
      <w:pPr>
        <w:pStyle w:val="BodyText"/>
        <w:rPr>
          <w:rFonts w:cs="ITC Stone Sans"/>
        </w:rPr>
      </w:pPr>
      <w:r w:rsidRPr="0020199F">
        <w:rPr>
          <w:rFonts w:cs="ITC Stone Sans"/>
        </w:rPr>
        <w:t>If a site does not have separate meters, the park owner must pay for the services.</w:t>
      </w:r>
    </w:p>
    <w:p w14:paraId="361C70FE" w14:textId="77777777" w:rsidR="00EA115D" w:rsidRPr="0020199F" w:rsidRDefault="00EA115D" w:rsidP="00EA115D">
      <w:pPr>
        <w:pStyle w:val="BodyText"/>
      </w:pPr>
      <w:bookmarkStart w:id="21" w:name="_Toc430781812"/>
      <w:r w:rsidRPr="0020199F">
        <w:br w:type="page"/>
      </w:r>
    </w:p>
    <w:p w14:paraId="7DB6693C" w14:textId="6DF7459C" w:rsidR="00B52E77" w:rsidRPr="0020199F" w:rsidRDefault="00B52E77" w:rsidP="00850655">
      <w:pPr>
        <w:pStyle w:val="Heading2"/>
      </w:pPr>
      <w:bookmarkStart w:id="22" w:name="_Toc47521153"/>
      <w:r w:rsidRPr="0020199F">
        <w:t>P</w:t>
      </w:r>
      <w:r w:rsidR="00D12553" w:rsidRPr="0020199F">
        <w:t>art</w:t>
      </w:r>
      <w:r w:rsidRPr="0020199F">
        <w:t xml:space="preserve"> 2: Living in a caravan park</w:t>
      </w:r>
      <w:bookmarkEnd w:id="21"/>
      <w:bookmarkEnd w:id="22"/>
    </w:p>
    <w:p w14:paraId="59F02DB6" w14:textId="77777777" w:rsidR="00B52E77" w:rsidRPr="0020199F" w:rsidRDefault="00B52E77" w:rsidP="007168F1">
      <w:pPr>
        <w:pStyle w:val="Heading3"/>
      </w:pPr>
      <w:bookmarkStart w:id="23" w:name="_Rent_1"/>
      <w:bookmarkStart w:id="24" w:name="_Ref430107224"/>
      <w:bookmarkStart w:id="25" w:name="_Toc47521154"/>
      <w:bookmarkEnd w:id="23"/>
      <w:r w:rsidRPr="0020199F">
        <w:t>Rent</w:t>
      </w:r>
      <w:bookmarkEnd w:id="24"/>
      <w:bookmarkEnd w:id="25"/>
    </w:p>
    <w:p w14:paraId="6E169653" w14:textId="77777777" w:rsidR="00B52E77" w:rsidRPr="0020199F" w:rsidRDefault="00B52E77" w:rsidP="00915BE6">
      <w:pPr>
        <w:pStyle w:val="BodyText"/>
        <w:rPr>
          <w:rFonts w:cs="ITC Stone Sans"/>
        </w:rPr>
      </w:pPr>
      <w:r w:rsidRPr="0020199F">
        <w:rPr>
          <w:rFonts w:cs="ITC Stone Sans"/>
        </w:rPr>
        <w:t>Residents must pay the rent as agreed and by the due date.</w:t>
      </w:r>
    </w:p>
    <w:p w14:paraId="7391EDFA" w14:textId="77777777" w:rsidR="00B52E77" w:rsidRPr="0020199F" w:rsidRDefault="00B52E77" w:rsidP="00915BE6">
      <w:pPr>
        <w:pStyle w:val="BodyText"/>
        <w:rPr>
          <w:rFonts w:cs="ITC Stone Sans"/>
        </w:rPr>
      </w:pPr>
      <w:r w:rsidRPr="0020199F">
        <w:rPr>
          <w:rFonts w:cs="ITC Stone Sans"/>
        </w:rPr>
        <w:t>In most cases, rent is paid in advance. If the first rent is not paid or is late, the resident is immediately behind.</w:t>
      </w:r>
    </w:p>
    <w:p w14:paraId="40638B87" w14:textId="77777777" w:rsidR="00B52E77" w:rsidRPr="0020199F" w:rsidRDefault="00B52E77" w:rsidP="00915BE6">
      <w:pPr>
        <w:pStyle w:val="BodyText"/>
        <w:rPr>
          <w:rFonts w:cs="ITC Stone Sans"/>
        </w:rPr>
      </w:pPr>
      <w:r w:rsidRPr="0020199F">
        <w:rPr>
          <w:rFonts w:cs="ITC Stone Sans"/>
        </w:rPr>
        <w:t xml:space="preserve">If a resident’s rent is </w:t>
      </w:r>
      <w:r w:rsidRPr="0020199F">
        <w:rPr>
          <w:rStyle w:val="Bold"/>
        </w:rPr>
        <w:t xml:space="preserve">seven days </w:t>
      </w:r>
      <w:r w:rsidRPr="0020199F">
        <w:rPr>
          <w:rFonts w:cs="ITC Stone Sans"/>
        </w:rPr>
        <w:t>or more behind, the owner may give them a ‘Notice to Vacate to Resident/s of a Caravan Park’.</w:t>
      </w:r>
    </w:p>
    <w:p w14:paraId="45EC8FB0" w14:textId="77777777" w:rsidR="00B52E77" w:rsidRPr="0020199F" w:rsidRDefault="00B52E77" w:rsidP="00915BE6">
      <w:pPr>
        <w:pStyle w:val="BodyText"/>
        <w:rPr>
          <w:rFonts w:cs="ITC Stone Sans"/>
        </w:rPr>
      </w:pPr>
      <w:r w:rsidRPr="0020199F">
        <w:rPr>
          <w:rFonts w:cs="ITC Stone Sans"/>
        </w:rPr>
        <w:t>A person must not take a resident’s belongings to cover rent owing, and can be fined for doing so.</w:t>
      </w:r>
    </w:p>
    <w:p w14:paraId="1F511E05" w14:textId="77777777" w:rsidR="00B52E77" w:rsidRPr="0020199F" w:rsidRDefault="00B52E77" w:rsidP="00915BE6">
      <w:pPr>
        <w:pStyle w:val="BodyText"/>
        <w:rPr>
          <w:rFonts w:cs="ITC Stone Sans"/>
        </w:rPr>
      </w:pPr>
      <w:r w:rsidRPr="0020199F">
        <w:rPr>
          <w:rFonts w:cs="ITC Stone Sans"/>
        </w:rPr>
        <w:t>If a park owner stops providing a service to the resident, the rent must be reduced to an agreed amount. If agreement cannot be reached, either party may ask Consumer Affairs Victoria to conciliate the dispute, or apply to the Victorian Civil and Administrative Tribunal (VCAT) to resolve the problem.</w:t>
      </w:r>
    </w:p>
    <w:p w14:paraId="05F95972" w14:textId="77777777" w:rsidR="00B52E77" w:rsidRPr="0020199F" w:rsidRDefault="00B52E77" w:rsidP="007168F1">
      <w:pPr>
        <w:pStyle w:val="Heading4"/>
      </w:pPr>
      <w:r w:rsidRPr="0020199F">
        <w:t>Receipts for rent or hire charge</w:t>
      </w:r>
    </w:p>
    <w:p w14:paraId="49E923A9" w14:textId="77777777" w:rsidR="00B52E77" w:rsidRPr="0020199F" w:rsidRDefault="00B52E77" w:rsidP="00915BE6">
      <w:pPr>
        <w:pStyle w:val="BodyText"/>
        <w:rPr>
          <w:rFonts w:cs="ITC Stone Sans"/>
        </w:rPr>
      </w:pPr>
      <w:r w:rsidRPr="0020199F">
        <w:rPr>
          <w:rFonts w:cs="ITC Stone Sans"/>
        </w:rPr>
        <w:t>The person who receives the rent or hire fee must give the resident a:</w:t>
      </w:r>
    </w:p>
    <w:p w14:paraId="1009DB8C" w14:textId="77777777" w:rsidR="00B52E77" w:rsidRPr="0020199F" w:rsidRDefault="00B52E77" w:rsidP="00277A38">
      <w:pPr>
        <w:pStyle w:val="ListBullet"/>
        <w:rPr>
          <w:lang w:val="en-AU"/>
        </w:rPr>
      </w:pPr>
      <w:r w:rsidRPr="0020199F">
        <w:rPr>
          <w:lang w:val="en-AU"/>
        </w:rPr>
        <w:t xml:space="preserve">receipt </w:t>
      </w:r>
      <w:r w:rsidRPr="0020199F">
        <w:rPr>
          <w:rStyle w:val="Bold"/>
        </w:rPr>
        <w:t xml:space="preserve">immediately </w:t>
      </w:r>
      <w:r w:rsidRPr="0020199F">
        <w:rPr>
          <w:lang w:val="en-AU"/>
        </w:rPr>
        <w:t>(if the rent is paid in person)</w:t>
      </w:r>
    </w:p>
    <w:p w14:paraId="65383278" w14:textId="77777777" w:rsidR="00B52E77" w:rsidRPr="0020199F" w:rsidRDefault="00B52E77" w:rsidP="00277A38">
      <w:pPr>
        <w:pStyle w:val="ListBullet"/>
        <w:rPr>
          <w:lang w:val="en-AU"/>
        </w:rPr>
      </w:pPr>
      <w:r w:rsidRPr="0020199F">
        <w:rPr>
          <w:lang w:val="en-AU"/>
        </w:rPr>
        <w:t xml:space="preserve">receipt within </w:t>
      </w:r>
      <w:r w:rsidRPr="0020199F">
        <w:rPr>
          <w:rStyle w:val="Bold"/>
        </w:rPr>
        <w:t>five business days</w:t>
      </w:r>
      <w:r w:rsidR="00732ADC" w:rsidRPr="0020199F">
        <w:rPr>
          <w:rStyle w:val="Bold"/>
        </w:rPr>
        <w:t xml:space="preserve"> </w:t>
      </w:r>
      <w:r w:rsidRPr="0020199F">
        <w:rPr>
          <w:lang w:val="en-AU"/>
        </w:rPr>
        <w:t>(if the rent is not paid in person but the resident requests a receipt)</w:t>
      </w:r>
    </w:p>
    <w:p w14:paraId="37F510AB" w14:textId="77777777" w:rsidR="00B52E77" w:rsidRPr="0020199F" w:rsidRDefault="00B52E77" w:rsidP="00277A38">
      <w:pPr>
        <w:pStyle w:val="ListBullet"/>
        <w:rPr>
          <w:lang w:val="en-AU"/>
        </w:rPr>
      </w:pPr>
      <w:r w:rsidRPr="0020199F">
        <w:rPr>
          <w:lang w:val="en-AU"/>
        </w:rPr>
        <w:t xml:space="preserve">copy of the record within five business days (if the rent is paid and a receipt is not requested, the owner must keep a record of the payment for </w:t>
      </w:r>
      <w:r w:rsidRPr="0020199F">
        <w:rPr>
          <w:rStyle w:val="Bold"/>
        </w:rPr>
        <w:t>12 months</w:t>
      </w:r>
      <w:r w:rsidRPr="0020199F">
        <w:rPr>
          <w:lang w:val="en-AU"/>
        </w:rPr>
        <w:t>).</w:t>
      </w:r>
    </w:p>
    <w:p w14:paraId="4F8D3940" w14:textId="77777777" w:rsidR="00B52E77" w:rsidRPr="0020199F" w:rsidRDefault="00B52E77" w:rsidP="00915BE6">
      <w:pPr>
        <w:pStyle w:val="BodyText"/>
        <w:rPr>
          <w:rFonts w:cs="ITC Stone Sans"/>
        </w:rPr>
      </w:pPr>
      <w:r w:rsidRPr="0020199F">
        <w:rPr>
          <w:rFonts w:cs="ITC Stone Sans"/>
        </w:rPr>
        <w:t>A rent receipt must include:</w:t>
      </w:r>
    </w:p>
    <w:p w14:paraId="77DA30E0" w14:textId="77777777" w:rsidR="00B52E77" w:rsidRPr="0020199F" w:rsidRDefault="00B52E77" w:rsidP="00277A38">
      <w:pPr>
        <w:pStyle w:val="ListBullet"/>
        <w:rPr>
          <w:lang w:val="en-AU"/>
        </w:rPr>
      </w:pPr>
      <w:r w:rsidRPr="0020199F">
        <w:rPr>
          <w:lang w:val="en-AU"/>
        </w:rPr>
        <w:t>the signature of the person receiving the payment</w:t>
      </w:r>
    </w:p>
    <w:p w14:paraId="0891FF68" w14:textId="77777777" w:rsidR="00B52E77" w:rsidRPr="0020199F" w:rsidRDefault="00B52E77" w:rsidP="00277A38">
      <w:pPr>
        <w:pStyle w:val="ListBullet"/>
        <w:rPr>
          <w:lang w:val="en-AU"/>
        </w:rPr>
      </w:pPr>
      <w:r w:rsidRPr="0020199F">
        <w:rPr>
          <w:lang w:val="en-AU"/>
        </w:rPr>
        <w:t>the resident’s name</w:t>
      </w:r>
    </w:p>
    <w:p w14:paraId="64000056" w14:textId="77777777" w:rsidR="00B52E77" w:rsidRPr="0020199F" w:rsidRDefault="00B52E77" w:rsidP="00277A38">
      <w:pPr>
        <w:pStyle w:val="ListBullet"/>
        <w:rPr>
          <w:lang w:val="en-AU"/>
        </w:rPr>
      </w:pPr>
      <w:r w:rsidRPr="0020199F">
        <w:rPr>
          <w:lang w:val="en-AU"/>
        </w:rPr>
        <w:t>the park’s name</w:t>
      </w:r>
    </w:p>
    <w:p w14:paraId="6F19CEFD" w14:textId="77777777" w:rsidR="00B52E77" w:rsidRPr="0020199F" w:rsidRDefault="00B52E77" w:rsidP="00277A38">
      <w:pPr>
        <w:pStyle w:val="ListBullet"/>
        <w:rPr>
          <w:lang w:val="en-AU"/>
        </w:rPr>
      </w:pPr>
      <w:r w:rsidRPr="0020199F">
        <w:rPr>
          <w:lang w:val="en-AU"/>
        </w:rPr>
        <w:t>the payment date</w:t>
      </w:r>
    </w:p>
    <w:p w14:paraId="4C26A164" w14:textId="77777777" w:rsidR="00B52E77" w:rsidRPr="0020199F" w:rsidRDefault="00B52E77" w:rsidP="00277A38">
      <w:pPr>
        <w:pStyle w:val="ListBullet"/>
        <w:rPr>
          <w:lang w:val="en-AU"/>
        </w:rPr>
      </w:pPr>
      <w:r w:rsidRPr="0020199F">
        <w:rPr>
          <w:lang w:val="en-AU"/>
        </w:rPr>
        <w:t>what period the payment was for</w:t>
      </w:r>
    </w:p>
    <w:p w14:paraId="010A5F4F" w14:textId="77777777" w:rsidR="00B52E77" w:rsidRPr="0020199F" w:rsidRDefault="00B52E77" w:rsidP="00277A38">
      <w:pPr>
        <w:pStyle w:val="ListBullet"/>
        <w:rPr>
          <w:lang w:val="en-AU"/>
        </w:rPr>
      </w:pPr>
      <w:r w:rsidRPr="0020199F">
        <w:rPr>
          <w:lang w:val="en-AU"/>
        </w:rPr>
        <w:t>how much was paid</w:t>
      </w:r>
    </w:p>
    <w:p w14:paraId="05F71559" w14:textId="77777777" w:rsidR="00B52E77" w:rsidRPr="0020199F" w:rsidRDefault="00B52E77" w:rsidP="00277A38">
      <w:pPr>
        <w:pStyle w:val="ListBullet"/>
        <w:rPr>
          <w:lang w:val="en-AU"/>
        </w:rPr>
      </w:pPr>
      <w:r w:rsidRPr="0020199F">
        <w:rPr>
          <w:lang w:val="en-AU"/>
        </w:rPr>
        <w:t>a statement that it is a fee for rent or hire charge.</w:t>
      </w:r>
    </w:p>
    <w:p w14:paraId="72FA9AEC" w14:textId="77777777" w:rsidR="00B52E77" w:rsidRPr="0020199F" w:rsidRDefault="00B52E77" w:rsidP="007168F1">
      <w:pPr>
        <w:pStyle w:val="Heading4"/>
      </w:pPr>
      <w:r w:rsidRPr="0020199F">
        <w:t>Rent increases</w:t>
      </w:r>
    </w:p>
    <w:p w14:paraId="13163FCA" w14:textId="77777777" w:rsidR="00B52E77" w:rsidRPr="0020199F" w:rsidRDefault="00B52E77" w:rsidP="00915BE6">
      <w:pPr>
        <w:pStyle w:val="BodyText"/>
        <w:rPr>
          <w:rFonts w:cs="ITC Stone Sans"/>
        </w:rPr>
      </w:pPr>
      <w:r w:rsidRPr="0020199F">
        <w:rPr>
          <w:rFonts w:cs="ITC Stone Sans"/>
        </w:rPr>
        <w:t>For any rent or hire charge increase, an owner must give a resident a</w:t>
      </w:r>
      <w:r w:rsidR="00732ADC" w:rsidRPr="0020199F">
        <w:rPr>
          <w:rFonts w:cs="ITC Stone Sans"/>
        </w:rPr>
        <w:t xml:space="preserve"> </w:t>
      </w:r>
      <w:r w:rsidRPr="0020199F">
        <w:rPr>
          <w:rFonts w:cs="ITC Stone Sans"/>
        </w:rPr>
        <w:t xml:space="preserve">‘Notice of Rent Increase to Resident/s of Caravan Parks’ and at least </w:t>
      </w:r>
      <w:r w:rsidRPr="0020199F">
        <w:rPr>
          <w:rStyle w:val="Bold"/>
        </w:rPr>
        <w:t xml:space="preserve">60 days’ </w:t>
      </w:r>
      <w:r w:rsidRPr="0020199F">
        <w:rPr>
          <w:rFonts w:cs="ITC Stone Sans"/>
        </w:rPr>
        <w:t>notice. The notice must tell residents about their rights and actions they</w:t>
      </w:r>
      <w:r w:rsidR="00732ADC" w:rsidRPr="0020199F">
        <w:rPr>
          <w:rFonts w:cs="ITC Stone Sans"/>
        </w:rPr>
        <w:t xml:space="preserve"> </w:t>
      </w:r>
      <w:r w:rsidRPr="0020199F">
        <w:rPr>
          <w:rFonts w:cs="ITC Stone Sans"/>
        </w:rPr>
        <w:t>may take if they think the increase is too high. An owner may increase the rent or hire charge only once in any six-month period.</w:t>
      </w:r>
    </w:p>
    <w:p w14:paraId="5A84353F" w14:textId="77777777" w:rsidR="00EA115D" w:rsidRPr="0020199F" w:rsidRDefault="00EA115D" w:rsidP="00EA115D">
      <w:pPr>
        <w:pStyle w:val="BodyText"/>
      </w:pPr>
      <w:r w:rsidRPr="0020199F">
        <w:br w:type="page"/>
      </w:r>
    </w:p>
    <w:p w14:paraId="5799D9C2" w14:textId="29FC3FA8" w:rsidR="00B52E77" w:rsidRPr="0020199F" w:rsidRDefault="00B52E77" w:rsidP="007168F1">
      <w:pPr>
        <w:pStyle w:val="Heading4"/>
      </w:pPr>
      <w:r w:rsidRPr="0020199F">
        <w:t>When a resident believes the rent is too high</w:t>
      </w:r>
    </w:p>
    <w:p w14:paraId="7A6403AB" w14:textId="4801AD08" w:rsidR="00B52E77" w:rsidRPr="0020199F" w:rsidRDefault="00B52E77" w:rsidP="003A5D59">
      <w:pPr>
        <w:pStyle w:val="BodyText"/>
      </w:pPr>
      <w:r w:rsidRPr="0020199F">
        <w:rPr>
          <w:rFonts w:cs="ITC Stone Sans"/>
        </w:rPr>
        <w:t>Residents can contact Consumer Affairs</w:t>
      </w:r>
      <w:r w:rsidR="00732ADC" w:rsidRPr="0020199F">
        <w:rPr>
          <w:rFonts w:cs="ITC Stone Sans"/>
        </w:rPr>
        <w:t xml:space="preserve"> </w:t>
      </w:r>
      <w:r w:rsidRPr="0020199F">
        <w:rPr>
          <w:rFonts w:cs="ITC Stone Sans"/>
        </w:rPr>
        <w:t>Victoria for a rental assessment if</w:t>
      </w:r>
      <w:r w:rsidR="0083268F" w:rsidRPr="0020199F">
        <w:rPr>
          <w:rFonts w:cs="ITC Stone Sans"/>
        </w:rPr>
        <w:t xml:space="preserve"> </w:t>
      </w:r>
      <w:r w:rsidRPr="0020199F">
        <w:t xml:space="preserve">they have been given notice of an increase </w:t>
      </w:r>
      <w:r w:rsidR="0083268F" w:rsidRPr="0020199F">
        <w:t xml:space="preserve">in their rent or any other hiring charge </w:t>
      </w:r>
      <w:r w:rsidRPr="0020199F">
        <w:t>that they think is excessiv</w:t>
      </w:r>
      <w:r w:rsidR="0083268F" w:rsidRPr="0020199F">
        <w:t>e.</w:t>
      </w:r>
    </w:p>
    <w:p w14:paraId="5C4EC2F9" w14:textId="5DE71F1C" w:rsidR="00B52E77" w:rsidRPr="0020199F" w:rsidRDefault="00B52E77" w:rsidP="00915BE6">
      <w:pPr>
        <w:pStyle w:val="BodyText"/>
        <w:rPr>
          <w:rFonts w:cs="ITC Stone Sans"/>
        </w:rPr>
      </w:pPr>
      <w:r w:rsidRPr="0020199F">
        <w:rPr>
          <w:rFonts w:cs="ITC Stone Sans"/>
        </w:rPr>
        <w:t>The resident must request a rental assessment report in writing within</w:t>
      </w:r>
      <w:r w:rsidR="00732ADC" w:rsidRPr="0020199F">
        <w:rPr>
          <w:rFonts w:cs="ITC Stone Sans"/>
        </w:rPr>
        <w:t xml:space="preserve"> </w:t>
      </w:r>
      <w:r w:rsidRPr="0020199F">
        <w:rPr>
          <w:rStyle w:val="Bold"/>
        </w:rPr>
        <w:t xml:space="preserve">30 days </w:t>
      </w:r>
      <w:r w:rsidRPr="0020199F">
        <w:rPr>
          <w:rFonts w:cs="ITC Stone Sans"/>
        </w:rPr>
        <w:t>of receiving notice of a</w:t>
      </w:r>
      <w:r w:rsidR="0083268F" w:rsidRPr="0020199F">
        <w:rPr>
          <w:rFonts w:cs="ITC Stone Sans"/>
        </w:rPr>
        <w:t xml:space="preserve">n </w:t>
      </w:r>
      <w:r w:rsidRPr="0020199F">
        <w:rPr>
          <w:rFonts w:cs="ITC Stone Sans"/>
        </w:rPr>
        <w:t>increase.</w:t>
      </w:r>
    </w:p>
    <w:p w14:paraId="549ABE4C" w14:textId="06A16352" w:rsidR="00B52E77" w:rsidRPr="0020199F" w:rsidRDefault="00B52E77" w:rsidP="00915BE6">
      <w:pPr>
        <w:pStyle w:val="BodyText"/>
        <w:rPr>
          <w:rFonts w:cs="ITC Stone Sans"/>
        </w:rPr>
      </w:pPr>
      <w:r w:rsidRPr="0020199F">
        <w:rPr>
          <w:rFonts w:cs="ITC Stone Sans"/>
        </w:rPr>
        <w:t xml:space="preserve">After the resident has received the assessment report from Consumer Affairs Victoria, they have </w:t>
      </w:r>
      <w:r w:rsidRPr="0020199F">
        <w:rPr>
          <w:rStyle w:val="Bold"/>
        </w:rPr>
        <w:t xml:space="preserve">30 days </w:t>
      </w:r>
      <w:r w:rsidRPr="0020199F">
        <w:rPr>
          <w:rFonts w:cs="ITC Stone Sans"/>
        </w:rPr>
        <w:t>to apply to VCAT for a hearing. VCAT may set a maximum rent, which then stays in force for six months.</w:t>
      </w:r>
    </w:p>
    <w:p w14:paraId="4F833C68" w14:textId="77777777" w:rsidR="000A1FDC" w:rsidRPr="0020199F" w:rsidRDefault="00B52E77" w:rsidP="007168F1">
      <w:pPr>
        <w:pStyle w:val="Heading4"/>
      </w:pPr>
      <w:r w:rsidRPr="0020199F">
        <w:t>D</w:t>
      </w:r>
      <w:r w:rsidR="000A1FDC" w:rsidRPr="0020199F">
        <w:t>ifference between bond and rent</w:t>
      </w:r>
    </w:p>
    <w:p w14:paraId="78B1309A" w14:textId="77777777" w:rsidR="00B52E77" w:rsidRPr="0020199F" w:rsidRDefault="00B52E77" w:rsidP="00915BE6">
      <w:pPr>
        <w:pStyle w:val="BodyText"/>
        <w:rPr>
          <w:rFonts w:cs="ITC Stone Sans"/>
        </w:rPr>
      </w:pPr>
      <w:r w:rsidRPr="0020199F">
        <w:rPr>
          <w:rFonts w:cs="ITC Stone Sans"/>
        </w:rPr>
        <w:t>The bond and rent are separate payments. A resident must not use any part of the bond as rent.</w:t>
      </w:r>
      <w:r w:rsidR="000A1FDC" w:rsidRPr="0020199F">
        <w:rPr>
          <w:rFonts w:cs="ITC Stone Sans"/>
        </w:rPr>
        <w:t xml:space="preserve"> </w:t>
      </w:r>
      <w:r w:rsidRPr="0020199F">
        <w:rPr>
          <w:rFonts w:cs="ITC Stone Sans"/>
        </w:rPr>
        <w:t>A resident cannot stop paying rent because:</w:t>
      </w:r>
    </w:p>
    <w:p w14:paraId="40A28772" w14:textId="77777777" w:rsidR="00B52E77" w:rsidRPr="0020199F" w:rsidRDefault="00B52E77" w:rsidP="00277A38">
      <w:pPr>
        <w:pStyle w:val="ListBullet"/>
        <w:rPr>
          <w:lang w:val="en-AU"/>
        </w:rPr>
      </w:pPr>
      <w:r w:rsidRPr="0020199F">
        <w:rPr>
          <w:lang w:val="en-AU"/>
        </w:rPr>
        <w:t>they are waiting for repairs to be done</w:t>
      </w:r>
    </w:p>
    <w:p w14:paraId="3632F1DD" w14:textId="786BF4B6" w:rsidR="00B52E77" w:rsidRPr="0020199F" w:rsidRDefault="00B52E77" w:rsidP="00277A38">
      <w:pPr>
        <w:pStyle w:val="ListBullet"/>
        <w:rPr>
          <w:lang w:val="en-AU"/>
        </w:rPr>
      </w:pPr>
      <w:r w:rsidRPr="0020199F">
        <w:rPr>
          <w:lang w:val="en-AU"/>
        </w:rPr>
        <w:t>they are in the last month of a</w:t>
      </w:r>
      <w:r w:rsidR="0083268F" w:rsidRPr="0020199F">
        <w:rPr>
          <w:lang w:val="en-AU"/>
        </w:rPr>
        <w:t xml:space="preserve"> residency</w:t>
      </w:r>
      <w:r w:rsidRPr="0020199F">
        <w:rPr>
          <w:lang w:val="en-AU"/>
        </w:rPr>
        <w:t xml:space="preserve"> agreement</w:t>
      </w:r>
    </w:p>
    <w:p w14:paraId="5B756FC5" w14:textId="77777777" w:rsidR="00B52E77" w:rsidRPr="0020199F" w:rsidRDefault="00B52E77" w:rsidP="00277A38">
      <w:pPr>
        <w:pStyle w:val="ListBullet"/>
        <w:rPr>
          <w:lang w:val="en-AU"/>
        </w:rPr>
      </w:pPr>
      <w:r w:rsidRPr="0020199F">
        <w:rPr>
          <w:lang w:val="en-AU"/>
        </w:rPr>
        <w:t>they have given notice that they intend to vacate, or have been given a ‘Notice to Vacate’.</w:t>
      </w:r>
    </w:p>
    <w:p w14:paraId="434DB328" w14:textId="77777777" w:rsidR="000A1FDC" w:rsidRPr="0020199F" w:rsidRDefault="000A1FDC" w:rsidP="007168F1">
      <w:pPr>
        <w:pStyle w:val="Heading3"/>
      </w:pPr>
      <w:bookmarkStart w:id="26" w:name="_Toc47521155"/>
      <w:r w:rsidRPr="0020199F">
        <w:t>The importance of communication</w:t>
      </w:r>
      <w:bookmarkEnd w:id="26"/>
    </w:p>
    <w:p w14:paraId="16DED02A" w14:textId="6097E599" w:rsidR="000A1FDC" w:rsidRPr="0020199F" w:rsidRDefault="000A1FDC" w:rsidP="000A1FDC">
      <w:pPr>
        <w:pStyle w:val="BodyText"/>
        <w:rPr>
          <w:rFonts w:cs="ITC Stone Sans"/>
        </w:rPr>
      </w:pPr>
      <w:r w:rsidRPr="0020199F">
        <w:rPr>
          <w:rFonts w:cs="ITC Stone Sans"/>
        </w:rPr>
        <w:t>Residents and owners need to contact each other for issues such as rent increases, damage to property and ending a</w:t>
      </w:r>
      <w:r w:rsidR="0083268F" w:rsidRPr="0020199F">
        <w:rPr>
          <w:rFonts w:cs="ITC Stone Sans"/>
        </w:rPr>
        <w:t xml:space="preserve"> residency </w:t>
      </w:r>
      <w:r w:rsidRPr="0020199F">
        <w:rPr>
          <w:rFonts w:cs="ITC Stone Sans"/>
        </w:rPr>
        <w:t xml:space="preserve">agreement. Such matters should always be in writing. Written communication should be clear, signed, and include all relevant details; all parties should keep copies. </w:t>
      </w:r>
      <w:r w:rsidR="00987CAC" w:rsidRPr="0020199F">
        <w:rPr>
          <w:rFonts w:cs="ITC Stone Sans"/>
        </w:rPr>
        <w:t>You can communicate electronically (for example, by email) if you have the</w:t>
      </w:r>
      <w:r w:rsidR="00264BF0" w:rsidRPr="0020199F">
        <w:rPr>
          <w:rFonts w:cs="ITC Stone Sans"/>
        </w:rPr>
        <w:t xml:space="preserve"> </w:t>
      </w:r>
      <w:r w:rsidR="000220BC" w:rsidRPr="0020199F">
        <w:rPr>
          <w:rFonts w:cs="ITC Stone Sans"/>
        </w:rPr>
        <w:t>prior</w:t>
      </w:r>
      <w:r w:rsidR="000F3FC8" w:rsidRPr="0020199F">
        <w:rPr>
          <w:rFonts w:cs="ITC Stone Sans"/>
        </w:rPr>
        <w:t xml:space="preserve"> </w:t>
      </w:r>
      <w:r w:rsidR="00987CAC" w:rsidRPr="0020199F">
        <w:rPr>
          <w:rFonts w:cs="ITC Stone Sans"/>
        </w:rPr>
        <w:t xml:space="preserve">consent of the other party to do so. </w:t>
      </w:r>
      <w:r w:rsidR="00EE3A31" w:rsidRPr="0020199F">
        <w:rPr>
          <w:rFonts w:cs="ITC Stone Sans"/>
        </w:rPr>
        <w:t xml:space="preserve">Make sure that consent to electronic communication is in writing. </w:t>
      </w:r>
      <w:r w:rsidRPr="0020199F">
        <w:rPr>
          <w:rFonts w:cs="ITC Stone Sans"/>
        </w:rPr>
        <w:t>Consumer Affairs Victoria has forms available for a wide range of scenarios.</w:t>
      </w:r>
    </w:p>
    <w:p w14:paraId="7CE48B6F" w14:textId="77777777" w:rsidR="00B52E77" w:rsidRPr="0020199F" w:rsidRDefault="00B52E77" w:rsidP="007168F1">
      <w:pPr>
        <w:pStyle w:val="Heading3"/>
      </w:pPr>
      <w:bookmarkStart w:id="27" w:name="_Toc47521156"/>
      <w:r w:rsidRPr="0020199F">
        <w:t>Park rules</w:t>
      </w:r>
      <w:bookmarkEnd w:id="27"/>
    </w:p>
    <w:p w14:paraId="66C619A8" w14:textId="3E50059C" w:rsidR="00B52E77" w:rsidRPr="0020199F" w:rsidRDefault="00B52E77" w:rsidP="00915BE6">
      <w:pPr>
        <w:pStyle w:val="BodyText"/>
        <w:rPr>
          <w:rFonts w:cs="ITC Stone Sans"/>
        </w:rPr>
      </w:pPr>
      <w:r w:rsidRPr="0020199F">
        <w:rPr>
          <w:rFonts w:cs="ITC Stone Sans"/>
        </w:rPr>
        <w:t>A park owner can make rules relating to the use, enjoyment, control and management of the park. These rules must be given to the resident before they enter into a</w:t>
      </w:r>
      <w:r w:rsidR="0083268F" w:rsidRPr="0020199F">
        <w:rPr>
          <w:rFonts w:cs="ITC Stone Sans"/>
        </w:rPr>
        <w:t xml:space="preserve"> residency</w:t>
      </w:r>
      <w:r w:rsidRPr="0020199F">
        <w:rPr>
          <w:rFonts w:cs="ITC Stone Sans"/>
        </w:rPr>
        <w:t xml:space="preserve"> agreement.</w:t>
      </w:r>
    </w:p>
    <w:p w14:paraId="58D33771" w14:textId="77777777" w:rsidR="00B52E77" w:rsidRPr="0020199F" w:rsidRDefault="00B52E77" w:rsidP="00915BE6">
      <w:pPr>
        <w:pStyle w:val="BodyText"/>
        <w:rPr>
          <w:rFonts w:cs="ITC Stone Sans"/>
        </w:rPr>
      </w:pPr>
      <w:r w:rsidRPr="0020199F">
        <w:rPr>
          <w:rFonts w:cs="ITC Stone Sans"/>
        </w:rPr>
        <w:t>Park rules may include things such as:</w:t>
      </w:r>
    </w:p>
    <w:p w14:paraId="3A02DC18" w14:textId="77777777" w:rsidR="00B52E77" w:rsidRPr="0020199F" w:rsidRDefault="00B52E77" w:rsidP="00277A38">
      <w:pPr>
        <w:pStyle w:val="ListBullet"/>
        <w:rPr>
          <w:lang w:val="en-AU"/>
        </w:rPr>
      </w:pPr>
      <w:r w:rsidRPr="0020199F">
        <w:rPr>
          <w:lang w:val="en-AU"/>
        </w:rPr>
        <w:t>noise levels</w:t>
      </w:r>
    </w:p>
    <w:p w14:paraId="1AC249BB" w14:textId="77777777" w:rsidR="00B52E77" w:rsidRPr="0020199F" w:rsidRDefault="00B52E77" w:rsidP="00277A38">
      <w:pPr>
        <w:pStyle w:val="ListBullet"/>
        <w:rPr>
          <w:lang w:val="en-AU"/>
        </w:rPr>
      </w:pPr>
      <w:r w:rsidRPr="0020199F">
        <w:rPr>
          <w:lang w:val="en-AU"/>
        </w:rPr>
        <w:t>the keeping of pets</w:t>
      </w:r>
    </w:p>
    <w:p w14:paraId="2A934993" w14:textId="77777777" w:rsidR="00B52E77" w:rsidRPr="0020199F" w:rsidRDefault="00B52E77" w:rsidP="00277A38">
      <w:pPr>
        <w:pStyle w:val="ListBullet"/>
        <w:rPr>
          <w:lang w:val="en-AU"/>
        </w:rPr>
      </w:pPr>
      <w:r w:rsidRPr="0020199F">
        <w:rPr>
          <w:lang w:val="en-AU"/>
        </w:rPr>
        <w:t>the use and operation of communal facilities</w:t>
      </w:r>
    </w:p>
    <w:p w14:paraId="6F7A608B" w14:textId="77777777" w:rsidR="00B52E77" w:rsidRPr="0020199F" w:rsidRDefault="00B52E77" w:rsidP="00277A38">
      <w:pPr>
        <w:pStyle w:val="ListBullet"/>
        <w:rPr>
          <w:lang w:val="en-AU"/>
        </w:rPr>
      </w:pPr>
      <w:r w:rsidRPr="0020199F">
        <w:rPr>
          <w:lang w:val="en-AU"/>
        </w:rPr>
        <w:t>car parking</w:t>
      </w:r>
    </w:p>
    <w:p w14:paraId="44D6B406" w14:textId="77777777" w:rsidR="00B52E77" w:rsidRPr="0020199F" w:rsidRDefault="00B52E77" w:rsidP="00277A38">
      <w:pPr>
        <w:pStyle w:val="ListBullet"/>
        <w:rPr>
          <w:lang w:val="en-AU"/>
        </w:rPr>
      </w:pPr>
      <w:r w:rsidRPr="0020199F">
        <w:rPr>
          <w:lang w:val="en-AU"/>
        </w:rPr>
        <w:t>other relevant issues.</w:t>
      </w:r>
    </w:p>
    <w:p w14:paraId="7BC52A02" w14:textId="77777777" w:rsidR="00B52E77" w:rsidRPr="0020199F" w:rsidRDefault="00B52E77" w:rsidP="00915BE6">
      <w:pPr>
        <w:pStyle w:val="BodyText"/>
        <w:rPr>
          <w:rFonts w:cs="ITC Stone Sans"/>
        </w:rPr>
      </w:pPr>
      <w:r w:rsidRPr="0020199F">
        <w:rPr>
          <w:rFonts w:cs="ITC Stone Sans"/>
        </w:rPr>
        <w:t>Residents must be told about changes to the park rules in writing</w:t>
      </w:r>
      <w:r w:rsidR="004704B8" w:rsidRPr="0020199F">
        <w:rPr>
          <w:rFonts w:cs="ITC Stone Sans"/>
        </w:rPr>
        <w:t xml:space="preserve"> </w:t>
      </w:r>
      <w:r w:rsidRPr="0020199F">
        <w:rPr>
          <w:rFonts w:cs="ITC Stone Sans"/>
        </w:rPr>
        <w:t xml:space="preserve">at least </w:t>
      </w:r>
      <w:r w:rsidRPr="0020199F">
        <w:rPr>
          <w:rStyle w:val="Bold"/>
        </w:rPr>
        <w:t xml:space="preserve">seven days </w:t>
      </w:r>
      <w:r w:rsidRPr="0020199F">
        <w:rPr>
          <w:rFonts w:cs="ITC Stone Sans"/>
        </w:rPr>
        <w:t>before they come into effect.</w:t>
      </w:r>
    </w:p>
    <w:p w14:paraId="55E99B24" w14:textId="77777777" w:rsidR="00B52E77" w:rsidRPr="0020199F" w:rsidRDefault="00B52E77" w:rsidP="00915BE6">
      <w:pPr>
        <w:pStyle w:val="BodyText"/>
        <w:rPr>
          <w:rFonts w:cs="ITC Stone Sans"/>
        </w:rPr>
      </w:pPr>
      <w:r w:rsidRPr="0020199F">
        <w:rPr>
          <w:rFonts w:cs="ITC Stone Sans"/>
        </w:rPr>
        <w:t>Residents who believe a rule is unreasonable may apply to VCAT to hear the matter. VCAT may decide that the rule is unfair and ask the park</w:t>
      </w:r>
      <w:r w:rsidR="004704B8" w:rsidRPr="0020199F">
        <w:rPr>
          <w:rFonts w:cs="ITC Stone Sans"/>
        </w:rPr>
        <w:t xml:space="preserve"> </w:t>
      </w:r>
      <w:r w:rsidRPr="0020199F">
        <w:rPr>
          <w:rFonts w:cs="ITC Stone Sans"/>
        </w:rPr>
        <w:t>owner to amend or remove it, or keep it as it is.</w:t>
      </w:r>
    </w:p>
    <w:p w14:paraId="7DF19D33" w14:textId="77777777" w:rsidR="00B52E77" w:rsidRPr="0020199F" w:rsidRDefault="00B52E77" w:rsidP="00915BE6">
      <w:pPr>
        <w:pStyle w:val="BodyText"/>
        <w:rPr>
          <w:rFonts w:cs="ITC Stone Sans"/>
        </w:rPr>
      </w:pPr>
      <w:r w:rsidRPr="0020199F">
        <w:rPr>
          <w:rFonts w:cs="ITC Stone Sans"/>
        </w:rPr>
        <w:t>A park owner must ensure that the park rules are applied fairly and consistently.</w:t>
      </w:r>
    </w:p>
    <w:p w14:paraId="3928A7A9" w14:textId="77777777" w:rsidR="00B52E77" w:rsidRPr="0020199F" w:rsidRDefault="00B52E77" w:rsidP="007168F1">
      <w:pPr>
        <w:pStyle w:val="Heading3"/>
      </w:pPr>
      <w:bookmarkStart w:id="28" w:name="_Repairs_1"/>
      <w:bookmarkStart w:id="29" w:name="_Repairs"/>
      <w:bookmarkStart w:id="30" w:name="_Ref430107337"/>
      <w:bookmarkStart w:id="31" w:name="_Toc47521157"/>
      <w:bookmarkEnd w:id="28"/>
      <w:bookmarkEnd w:id="29"/>
      <w:r w:rsidRPr="0020199F">
        <w:t>Repairs</w:t>
      </w:r>
      <w:bookmarkEnd w:id="30"/>
      <w:bookmarkEnd w:id="31"/>
    </w:p>
    <w:p w14:paraId="67B4DB3B" w14:textId="77777777" w:rsidR="00B52E77" w:rsidRPr="0020199F" w:rsidRDefault="00B52E77" w:rsidP="00915BE6">
      <w:pPr>
        <w:pStyle w:val="BodyText"/>
        <w:rPr>
          <w:rFonts w:cs="ITC Stone Sans"/>
        </w:rPr>
      </w:pPr>
      <w:r w:rsidRPr="0020199F">
        <w:rPr>
          <w:rFonts w:cs="ITC Stone Sans"/>
        </w:rPr>
        <w:t>The law distinguishes between urgent and non-urgent repairs, and owners and residents have different responsibilities according to each.</w:t>
      </w:r>
    </w:p>
    <w:p w14:paraId="204B424C" w14:textId="77777777" w:rsidR="00B52E77" w:rsidRPr="0020199F" w:rsidRDefault="00B52E77" w:rsidP="00915BE6">
      <w:pPr>
        <w:pStyle w:val="BodyText"/>
        <w:rPr>
          <w:rFonts w:cs="ITC Stone Sans"/>
        </w:rPr>
      </w:pPr>
      <w:r w:rsidRPr="0020199F">
        <w:rPr>
          <w:rFonts w:cs="ITC Stone Sans"/>
        </w:rPr>
        <w:t>The caravan owner is responsible for all repairs to a caravan.</w:t>
      </w:r>
    </w:p>
    <w:p w14:paraId="023B2B9D" w14:textId="77777777" w:rsidR="00B52E77" w:rsidRPr="0020199F" w:rsidRDefault="00B52E77" w:rsidP="00915BE6">
      <w:pPr>
        <w:pStyle w:val="BodyText"/>
        <w:rPr>
          <w:rFonts w:cs="ITC Stone Sans"/>
        </w:rPr>
      </w:pPr>
      <w:r w:rsidRPr="0020199F">
        <w:rPr>
          <w:rFonts w:cs="ITC Stone Sans"/>
        </w:rPr>
        <w:t>All repairs to a site or park facilities are the park owner’s responsibility.</w:t>
      </w:r>
    </w:p>
    <w:p w14:paraId="3304DCE2" w14:textId="77777777" w:rsidR="00B52E77" w:rsidRPr="0020199F" w:rsidRDefault="00B52E77" w:rsidP="00915BE6">
      <w:pPr>
        <w:pStyle w:val="BodyText"/>
        <w:rPr>
          <w:rFonts w:cs="ITC Stone Sans"/>
        </w:rPr>
      </w:pPr>
      <w:r w:rsidRPr="0020199F">
        <w:rPr>
          <w:rFonts w:cs="ITC Stone Sans"/>
        </w:rPr>
        <w:t>However, a resident may be asked to arrange and/or pay for repairs if they caused the damage.</w:t>
      </w:r>
    </w:p>
    <w:p w14:paraId="5C9AA271" w14:textId="77777777" w:rsidR="00B52E77" w:rsidRPr="0020199F" w:rsidRDefault="00B52E77" w:rsidP="00915BE6">
      <w:pPr>
        <w:pStyle w:val="BodyText"/>
        <w:rPr>
          <w:rFonts w:cs="ITC Stone Sans"/>
        </w:rPr>
      </w:pPr>
      <w:r w:rsidRPr="0020199F">
        <w:rPr>
          <w:rFonts w:cs="ITC Stone Sans"/>
        </w:rPr>
        <w:t>Residents must continue to pay rent while waiting for repairs to be done.</w:t>
      </w:r>
    </w:p>
    <w:p w14:paraId="3356BFD0" w14:textId="77777777" w:rsidR="00B52E77" w:rsidRPr="0020199F" w:rsidRDefault="00B52E77" w:rsidP="00915BE6">
      <w:pPr>
        <w:pStyle w:val="BodyText"/>
        <w:rPr>
          <w:rFonts w:cs="ITC Stone Sans"/>
        </w:rPr>
      </w:pPr>
      <w:r w:rsidRPr="0020199F">
        <w:rPr>
          <w:rFonts w:cs="ITC Stone Sans"/>
        </w:rPr>
        <w:t>It is very important to communicate all information regarding repairs in writing and keep copies of all letters, forms and reports for future reference.</w:t>
      </w:r>
    </w:p>
    <w:p w14:paraId="22096495" w14:textId="77777777" w:rsidR="00B52E77" w:rsidRPr="0020199F" w:rsidRDefault="00297E41" w:rsidP="00915BE6">
      <w:pPr>
        <w:pStyle w:val="BodyText"/>
        <w:rPr>
          <w:rFonts w:cs="ITC Stone Sans"/>
        </w:rPr>
      </w:pPr>
      <w:r w:rsidRPr="0020199F">
        <w:rPr>
          <w:rFonts w:cs="ITC Stone Sans"/>
        </w:rPr>
        <w:t>All forms relating to repairs are available from Consumer Affairs Victoria:</w:t>
      </w:r>
    </w:p>
    <w:p w14:paraId="5D646FAF" w14:textId="02D7864C" w:rsidR="008837D0" w:rsidRPr="0020199F" w:rsidRDefault="00FF589D" w:rsidP="008837D0">
      <w:pPr>
        <w:pStyle w:val="BodyText"/>
        <w:rPr>
          <w:rFonts w:cs="ITC Stone Sans"/>
        </w:rPr>
      </w:pPr>
      <w:hyperlink r:id="rId23" w:history="1">
        <w:r w:rsidR="008837D0" w:rsidRPr="0020199F">
          <w:rPr>
            <w:rStyle w:val="Hyperlink"/>
            <w:rFonts w:cs="ITC Stone Sans"/>
          </w:rPr>
          <w:t>Forms and publications – Consumer Affairs Victoria website</w:t>
        </w:r>
      </w:hyperlink>
      <w:r w:rsidR="00AD17A9" w:rsidRPr="0020199F">
        <w:rPr>
          <w:rFonts w:cs="ITC Stone Sans"/>
        </w:rPr>
        <w:t xml:space="preserve"> &lt;consumer.vic.gov.au/forms&gt;</w:t>
      </w:r>
    </w:p>
    <w:p w14:paraId="711D7852" w14:textId="77777777" w:rsidR="00B52E77" w:rsidRPr="0020199F" w:rsidRDefault="00B52E77" w:rsidP="00915BE6">
      <w:pPr>
        <w:pStyle w:val="BodyText"/>
        <w:rPr>
          <w:rFonts w:cs="ITC Stone Sans"/>
        </w:rPr>
      </w:pPr>
      <w:r w:rsidRPr="0020199F">
        <w:rPr>
          <w:rFonts w:cs="ITC Stone Sans"/>
        </w:rPr>
        <w:t>1300 55 81 81</w:t>
      </w:r>
    </w:p>
    <w:p w14:paraId="129DC346" w14:textId="77777777" w:rsidR="00B52E77" w:rsidRPr="0020199F" w:rsidRDefault="00B52E77" w:rsidP="007168F1">
      <w:pPr>
        <w:pStyle w:val="Heading4"/>
      </w:pPr>
      <w:r w:rsidRPr="0020199F">
        <w:t>Urgent repairs</w:t>
      </w:r>
    </w:p>
    <w:p w14:paraId="4959140B" w14:textId="77777777" w:rsidR="00B52E77" w:rsidRPr="0020199F" w:rsidRDefault="00B52E77" w:rsidP="00915BE6">
      <w:pPr>
        <w:pStyle w:val="BodyText"/>
        <w:rPr>
          <w:rFonts w:cs="ITC Stone Sans"/>
        </w:rPr>
      </w:pPr>
      <w:r w:rsidRPr="0020199F">
        <w:rPr>
          <w:rFonts w:cs="ITC Stone Sans"/>
        </w:rPr>
        <w:t>If a resident requests an urgent repair, the park owner or caravan owner must arrange it immediately.</w:t>
      </w:r>
    </w:p>
    <w:p w14:paraId="7962CC00" w14:textId="77777777" w:rsidR="00B52E77" w:rsidRPr="0020199F" w:rsidRDefault="00B52E77" w:rsidP="00915BE6">
      <w:pPr>
        <w:pStyle w:val="BodyText"/>
        <w:rPr>
          <w:rFonts w:cs="ITC Stone Sans"/>
        </w:rPr>
      </w:pPr>
      <w:r w:rsidRPr="0020199F">
        <w:rPr>
          <w:rFonts w:cs="ITC Stone Sans"/>
        </w:rPr>
        <w:t>An urgent repair is any work needed to fix:</w:t>
      </w:r>
    </w:p>
    <w:p w14:paraId="5E390C51" w14:textId="77777777" w:rsidR="00B52E77" w:rsidRPr="0020199F" w:rsidRDefault="00B52E77" w:rsidP="00277A38">
      <w:pPr>
        <w:pStyle w:val="ListBullet"/>
        <w:rPr>
          <w:lang w:val="en-AU"/>
        </w:rPr>
      </w:pPr>
      <w:r w:rsidRPr="0020199F">
        <w:rPr>
          <w:lang w:val="en-AU"/>
        </w:rPr>
        <w:t>a burst water service</w:t>
      </w:r>
    </w:p>
    <w:p w14:paraId="4D9A640E" w14:textId="77777777" w:rsidR="00B52E77" w:rsidRPr="0020199F" w:rsidRDefault="00B52E77" w:rsidP="00277A38">
      <w:pPr>
        <w:pStyle w:val="ListBullet"/>
        <w:rPr>
          <w:lang w:val="en-AU"/>
        </w:rPr>
      </w:pPr>
      <w:r w:rsidRPr="0020199F">
        <w:rPr>
          <w:lang w:val="en-AU"/>
        </w:rPr>
        <w:t>a blocked or broken toilet system</w:t>
      </w:r>
    </w:p>
    <w:p w14:paraId="36FD44C1" w14:textId="77777777" w:rsidR="00B52E77" w:rsidRPr="0020199F" w:rsidRDefault="00B52E77" w:rsidP="00277A38">
      <w:pPr>
        <w:pStyle w:val="ListBullet"/>
        <w:rPr>
          <w:lang w:val="en-AU"/>
        </w:rPr>
      </w:pPr>
      <w:r w:rsidRPr="0020199F">
        <w:rPr>
          <w:lang w:val="en-AU"/>
        </w:rPr>
        <w:t>a serious roof leak</w:t>
      </w:r>
    </w:p>
    <w:p w14:paraId="2D436785" w14:textId="77777777" w:rsidR="00B52E77" w:rsidRPr="0020199F" w:rsidRDefault="00B52E77" w:rsidP="00277A38">
      <w:pPr>
        <w:pStyle w:val="ListBullet"/>
        <w:rPr>
          <w:lang w:val="en-AU"/>
        </w:rPr>
      </w:pPr>
      <w:r w:rsidRPr="0020199F">
        <w:rPr>
          <w:lang w:val="en-AU"/>
        </w:rPr>
        <w:t>a gas leak</w:t>
      </w:r>
    </w:p>
    <w:p w14:paraId="0DE73721" w14:textId="77777777" w:rsidR="00B52E77" w:rsidRPr="0020199F" w:rsidRDefault="00B52E77" w:rsidP="00277A38">
      <w:pPr>
        <w:pStyle w:val="ListBullet"/>
        <w:rPr>
          <w:lang w:val="en-AU"/>
        </w:rPr>
      </w:pPr>
      <w:r w:rsidRPr="0020199F">
        <w:rPr>
          <w:lang w:val="en-AU"/>
        </w:rPr>
        <w:t>a dangerous electrical fault</w:t>
      </w:r>
    </w:p>
    <w:p w14:paraId="7A3AB058" w14:textId="77777777" w:rsidR="00B52E77" w:rsidRPr="0020199F" w:rsidRDefault="00B52E77" w:rsidP="00277A38">
      <w:pPr>
        <w:pStyle w:val="ListBullet"/>
        <w:rPr>
          <w:lang w:val="en-AU"/>
        </w:rPr>
      </w:pPr>
      <w:r w:rsidRPr="0020199F">
        <w:rPr>
          <w:lang w:val="en-AU"/>
        </w:rPr>
        <w:t>flooding or serious flood damage</w:t>
      </w:r>
    </w:p>
    <w:p w14:paraId="388C2B7C" w14:textId="77777777" w:rsidR="00B52E77" w:rsidRPr="0020199F" w:rsidRDefault="00B52E77" w:rsidP="00277A38">
      <w:pPr>
        <w:pStyle w:val="ListBullet"/>
        <w:rPr>
          <w:lang w:val="en-AU"/>
        </w:rPr>
      </w:pPr>
      <w:r w:rsidRPr="0020199F">
        <w:rPr>
          <w:lang w:val="en-AU"/>
        </w:rPr>
        <w:t>serious storm or fire damage</w:t>
      </w:r>
    </w:p>
    <w:p w14:paraId="746D1646" w14:textId="77777777" w:rsidR="00B52E77" w:rsidRPr="0020199F" w:rsidRDefault="00B52E77" w:rsidP="00277A38">
      <w:pPr>
        <w:pStyle w:val="ListBullet"/>
        <w:rPr>
          <w:lang w:val="en-AU"/>
        </w:rPr>
      </w:pPr>
      <w:r w:rsidRPr="0020199F">
        <w:rPr>
          <w:lang w:val="en-AU"/>
        </w:rPr>
        <w:t>a failure or breakdown of any essential service or appliance provided by the owner for hot water, water, cooking, heating or laundering</w:t>
      </w:r>
    </w:p>
    <w:p w14:paraId="17FC80A8" w14:textId="77777777" w:rsidR="00B52E77" w:rsidRPr="0020199F" w:rsidRDefault="00B52E77" w:rsidP="00277A38">
      <w:pPr>
        <w:pStyle w:val="ListBullet"/>
        <w:rPr>
          <w:lang w:val="en-AU"/>
        </w:rPr>
      </w:pPr>
      <w:r w:rsidRPr="0020199F">
        <w:rPr>
          <w:lang w:val="en-AU"/>
        </w:rPr>
        <w:t>a failure or breakdown of the gas, electricity or water supply</w:t>
      </w:r>
    </w:p>
    <w:p w14:paraId="4CE05F02" w14:textId="77777777" w:rsidR="00B52E77" w:rsidRPr="0020199F" w:rsidRDefault="00B52E77" w:rsidP="00277A38">
      <w:pPr>
        <w:pStyle w:val="ListBullet"/>
        <w:rPr>
          <w:lang w:val="en-AU"/>
        </w:rPr>
      </w:pPr>
      <w:r w:rsidRPr="0020199F">
        <w:rPr>
          <w:lang w:val="en-AU"/>
        </w:rPr>
        <w:t>a serious fault in a lift or staircase in the park</w:t>
      </w:r>
    </w:p>
    <w:p w14:paraId="56A9AF7C" w14:textId="77777777" w:rsidR="00B52E77" w:rsidRPr="0020199F" w:rsidRDefault="00B52E77" w:rsidP="00277A38">
      <w:pPr>
        <w:pStyle w:val="ListBullet"/>
        <w:rPr>
          <w:lang w:val="en-AU"/>
        </w:rPr>
      </w:pPr>
      <w:r w:rsidRPr="0020199F">
        <w:rPr>
          <w:lang w:val="en-AU"/>
        </w:rPr>
        <w:t>any fault or damage in a caravan that makes it unsafe or insecure</w:t>
      </w:r>
    </w:p>
    <w:p w14:paraId="46BE0721" w14:textId="77777777" w:rsidR="00B52E77" w:rsidRPr="0020199F" w:rsidRDefault="00B52E77" w:rsidP="00277A38">
      <w:pPr>
        <w:pStyle w:val="ListBullet"/>
        <w:rPr>
          <w:lang w:val="en-AU"/>
        </w:rPr>
      </w:pPr>
      <w:r w:rsidRPr="0020199F">
        <w:rPr>
          <w:lang w:val="en-AU"/>
        </w:rPr>
        <w:t>any appliance, fitting or fixture that is not working properly and causes a substantial amount of water to</w:t>
      </w:r>
      <w:r w:rsidR="00D12ED9" w:rsidRPr="0020199F">
        <w:rPr>
          <w:lang w:val="en-AU"/>
        </w:rPr>
        <w:t xml:space="preserve"> </w:t>
      </w:r>
      <w:r w:rsidRPr="0020199F">
        <w:rPr>
          <w:lang w:val="en-AU"/>
        </w:rPr>
        <w:t>be wasted.</w:t>
      </w:r>
    </w:p>
    <w:p w14:paraId="7FC02690" w14:textId="77777777" w:rsidR="00EA115D" w:rsidRPr="0020199F" w:rsidRDefault="00EA115D" w:rsidP="00EA115D">
      <w:pPr>
        <w:pStyle w:val="BodyText"/>
      </w:pPr>
      <w:r w:rsidRPr="0020199F">
        <w:br w:type="page"/>
      </w:r>
    </w:p>
    <w:p w14:paraId="03246A17" w14:textId="1E7B18F5" w:rsidR="00B52E77" w:rsidRPr="0020199F" w:rsidRDefault="00B52E77" w:rsidP="007168F1">
      <w:pPr>
        <w:pStyle w:val="Heading5"/>
      </w:pPr>
      <w:r w:rsidRPr="0020199F">
        <w:t>Steps for urgent repairs</w:t>
      </w:r>
    </w:p>
    <w:p w14:paraId="27069374" w14:textId="77777777" w:rsidR="00B52E77" w:rsidRPr="0020199F" w:rsidRDefault="00B52E77" w:rsidP="00A85FC3">
      <w:pPr>
        <w:pStyle w:val="ListNumber"/>
        <w:keepNext/>
        <w:numPr>
          <w:ilvl w:val="0"/>
          <w:numId w:val="47"/>
        </w:numPr>
      </w:pPr>
      <w:r w:rsidRPr="0020199F">
        <w:t>The owner must respond immediately when a resident requests an urgent repair</w:t>
      </w:r>
    </w:p>
    <w:p w14:paraId="42538B3B" w14:textId="2FB38B7B" w:rsidR="00B52E77" w:rsidRPr="0020199F" w:rsidRDefault="00B52E77" w:rsidP="00E9401A">
      <w:pPr>
        <w:pStyle w:val="ListNumber"/>
      </w:pPr>
      <w:r w:rsidRPr="0020199F">
        <w:t>If a resident is not getting a quick response from the owner, they may authorise the repair up to $1</w:t>
      </w:r>
      <w:r w:rsidR="00261E07" w:rsidRPr="0020199F">
        <w:t>,</w:t>
      </w:r>
      <w:r w:rsidRPr="0020199F">
        <w:t>800</w:t>
      </w:r>
      <w:r w:rsidR="003928A4" w:rsidRPr="0020199F">
        <w:t>;</w:t>
      </w:r>
      <w:r w:rsidR="00261E07" w:rsidRPr="0020199F">
        <w:t xml:space="preserve"> </w:t>
      </w:r>
      <w:r w:rsidR="003928A4" w:rsidRPr="0020199F">
        <w:t>t</w:t>
      </w:r>
      <w:r w:rsidRPr="0020199F">
        <w:t>he resident may then give the owner a notice seeking reimbursement for the cost</w:t>
      </w:r>
    </w:p>
    <w:p w14:paraId="1A1128DB" w14:textId="77777777" w:rsidR="00B52E77" w:rsidRPr="0020199F" w:rsidRDefault="00B52E77" w:rsidP="00D12ED9">
      <w:pPr>
        <w:pStyle w:val="ListNumber"/>
      </w:pPr>
      <w:r w:rsidRPr="0020199F">
        <w:t xml:space="preserve">An owner has </w:t>
      </w:r>
      <w:r w:rsidRPr="0020199F">
        <w:rPr>
          <w:rStyle w:val="Bold"/>
        </w:rPr>
        <w:t xml:space="preserve">14 days </w:t>
      </w:r>
      <w:r w:rsidRPr="0020199F">
        <w:t>from when they get this notice to reimburse the resident</w:t>
      </w:r>
    </w:p>
    <w:p w14:paraId="1F592BE8" w14:textId="77777777" w:rsidR="00B52E77" w:rsidRPr="0020199F" w:rsidRDefault="00B52E77" w:rsidP="00D12ED9">
      <w:pPr>
        <w:pStyle w:val="ListNumber"/>
      </w:pPr>
      <w:r w:rsidRPr="0020199F">
        <w:t>If the owner does not cover the cost of the repairs, and they are going to cost more than $1</w:t>
      </w:r>
      <w:r w:rsidR="00261E07" w:rsidRPr="0020199F">
        <w:t>,</w:t>
      </w:r>
      <w:r w:rsidRPr="0020199F">
        <w:t>800, or if the resident cannot afford to pay for them, the resident may:</w:t>
      </w:r>
    </w:p>
    <w:p w14:paraId="3AF62EA9" w14:textId="77777777" w:rsidR="00B52E77" w:rsidRPr="0020199F" w:rsidRDefault="00B52E77" w:rsidP="0051496A">
      <w:pPr>
        <w:pStyle w:val="ListBullet2"/>
        <w:ind w:left="567"/>
      </w:pPr>
      <w:r w:rsidRPr="0020199F">
        <w:t>contact Consumer Affairs Victoria to discuss the problem, or</w:t>
      </w:r>
    </w:p>
    <w:p w14:paraId="1168D8E6" w14:textId="77777777" w:rsidR="00B52E77" w:rsidRPr="0020199F" w:rsidRDefault="00B52E77" w:rsidP="0051496A">
      <w:pPr>
        <w:pStyle w:val="ListBullet2"/>
        <w:ind w:left="567"/>
      </w:pPr>
      <w:r w:rsidRPr="0020199F">
        <w:t>apply to VCAT to hear the matter.</w:t>
      </w:r>
    </w:p>
    <w:p w14:paraId="7E559850" w14:textId="77777777" w:rsidR="00B52E77" w:rsidRPr="0020199F" w:rsidRDefault="00B52E77" w:rsidP="007168F1">
      <w:pPr>
        <w:pStyle w:val="Heading4"/>
      </w:pPr>
      <w:r w:rsidRPr="0020199F">
        <w:t>Non-urgent repairs</w:t>
      </w:r>
    </w:p>
    <w:p w14:paraId="34C12E13" w14:textId="77777777" w:rsidR="00B52E77" w:rsidRPr="0020199F" w:rsidRDefault="00B52E77" w:rsidP="00915BE6">
      <w:pPr>
        <w:pStyle w:val="BodyText"/>
        <w:rPr>
          <w:rFonts w:cs="ITC Stone Sans"/>
        </w:rPr>
      </w:pPr>
      <w:r w:rsidRPr="0020199F">
        <w:rPr>
          <w:rFonts w:cs="ITC Stone Sans"/>
        </w:rPr>
        <w:t xml:space="preserve">The resident must write to the owner telling them what needs to be repaired and that it must be fixed within </w:t>
      </w:r>
      <w:r w:rsidRPr="0020199F">
        <w:rPr>
          <w:rStyle w:val="Bold"/>
        </w:rPr>
        <w:t>14 days</w:t>
      </w:r>
      <w:r w:rsidRPr="0020199F">
        <w:rPr>
          <w:rFonts w:cs="ITC Stone Sans"/>
        </w:rPr>
        <w:t>. Residents should use Consumer Affairs Victoria’s ‘Notice to Owner of Caravan or Caravan Park’ form.</w:t>
      </w:r>
    </w:p>
    <w:p w14:paraId="72114FDD" w14:textId="77777777" w:rsidR="00B52E77" w:rsidRPr="0020199F" w:rsidRDefault="00B52E77" w:rsidP="00915BE6">
      <w:pPr>
        <w:pStyle w:val="BodyText"/>
        <w:rPr>
          <w:rFonts w:cs="ITC Stone Sans"/>
        </w:rPr>
      </w:pPr>
      <w:r w:rsidRPr="0020199F">
        <w:rPr>
          <w:rFonts w:cs="ITC Stone Sans"/>
        </w:rPr>
        <w:t>Where the resident has requested repairs be carried out and the owner has arranged them within 14 days, the resident must continue to pay rent.</w:t>
      </w:r>
    </w:p>
    <w:p w14:paraId="1D31BDA2" w14:textId="77777777" w:rsidR="00B52E77" w:rsidRPr="0020199F" w:rsidRDefault="00B52E77" w:rsidP="00915BE6">
      <w:pPr>
        <w:pStyle w:val="BodyText"/>
        <w:rPr>
          <w:rFonts w:cs="ITC Stone Sans"/>
        </w:rPr>
      </w:pPr>
      <w:r w:rsidRPr="0020199F">
        <w:rPr>
          <w:rFonts w:cs="ITC Stone Sans"/>
        </w:rPr>
        <w:t>If the owner does not carry out the repairs within 14 days of receiving the written request, the resident can send a copy of it to Consumer Affairs Victoria with a letter asking for an inspection and a subsequent report.</w:t>
      </w:r>
    </w:p>
    <w:p w14:paraId="1844BC82" w14:textId="77777777" w:rsidR="00B52E77" w:rsidRPr="0020199F" w:rsidRDefault="00B52E77" w:rsidP="00915BE6">
      <w:pPr>
        <w:pStyle w:val="BodyText"/>
        <w:rPr>
          <w:rFonts w:cs="ITC Stone Sans"/>
        </w:rPr>
      </w:pPr>
      <w:r w:rsidRPr="0020199F">
        <w:rPr>
          <w:rFonts w:cs="ITC Stone Sans"/>
        </w:rPr>
        <w:t xml:space="preserve">If the repairs still have not been done after the resident has received the inspection report from Consumer Affairs Victoria, the resident has </w:t>
      </w:r>
      <w:r w:rsidRPr="0020199F">
        <w:rPr>
          <w:rStyle w:val="Bold"/>
        </w:rPr>
        <w:t xml:space="preserve">60 days </w:t>
      </w:r>
      <w:r w:rsidRPr="0020199F">
        <w:rPr>
          <w:rFonts w:cs="ITC Stone Sans"/>
        </w:rPr>
        <w:t>from receiving the report to apply to VCAT for a repair order.</w:t>
      </w:r>
    </w:p>
    <w:p w14:paraId="200073BC" w14:textId="77777777" w:rsidR="00B52E77" w:rsidRPr="0020199F" w:rsidRDefault="00B52E77" w:rsidP="00915BE6">
      <w:pPr>
        <w:pStyle w:val="BodyText"/>
        <w:rPr>
          <w:rFonts w:cs="ITC Stone Sans"/>
        </w:rPr>
      </w:pPr>
      <w:r w:rsidRPr="0020199F">
        <w:rPr>
          <w:rFonts w:cs="ITC Stone Sans"/>
        </w:rPr>
        <w:t>If a resident takes the matter to VCAT, they can apply for their rent to be paid into a special account while the issue is sorted out.</w:t>
      </w:r>
    </w:p>
    <w:p w14:paraId="4C64C917" w14:textId="77777777" w:rsidR="00B52E77" w:rsidRPr="0020199F" w:rsidRDefault="00B52E77" w:rsidP="007168F1">
      <w:pPr>
        <w:pStyle w:val="Heading3"/>
      </w:pPr>
      <w:bookmarkStart w:id="32" w:name="_Rules_on_entering"/>
      <w:bookmarkStart w:id="33" w:name="_Ref430107049"/>
      <w:bookmarkStart w:id="34" w:name="_Toc47521158"/>
      <w:bookmarkEnd w:id="32"/>
      <w:r w:rsidRPr="0020199F">
        <w:t>Rules on entering a caravan</w:t>
      </w:r>
      <w:bookmarkEnd w:id="33"/>
      <w:bookmarkEnd w:id="34"/>
    </w:p>
    <w:p w14:paraId="5183505F" w14:textId="77777777" w:rsidR="00B52E77" w:rsidRPr="0020199F" w:rsidRDefault="00B52E77" w:rsidP="007168F1">
      <w:pPr>
        <w:pStyle w:val="Heading4"/>
      </w:pPr>
      <w:r w:rsidRPr="0020199F">
        <w:t>Entry without notice</w:t>
      </w:r>
    </w:p>
    <w:p w14:paraId="35AF1E42" w14:textId="77777777" w:rsidR="00B52E77" w:rsidRPr="0020199F" w:rsidRDefault="00B52E77" w:rsidP="00915BE6">
      <w:pPr>
        <w:pStyle w:val="BodyText"/>
        <w:rPr>
          <w:rFonts w:cs="ITC Stone Sans"/>
        </w:rPr>
      </w:pPr>
      <w:r w:rsidRPr="0020199F">
        <w:rPr>
          <w:rFonts w:cs="ITC Stone Sans"/>
        </w:rPr>
        <w:t>A park owner (or manager or agent acting on their behalf) can only enter a site or caravan without notice:</w:t>
      </w:r>
    </w:p>
    <w:p w14:paraId="1A28AA56" w14:textId="77777777" w:rsidR="00B52E77" w:rsidRPr="0020199F" w:rsidRDefault="00B52E77" w:rsidP="00277A38">
      <w:pPr>
        <w:pStyle w:val="ListBullet"/>
        <w:rPr>
          <w:lang w:val="en-AU"/>
        </w:rPr>
      </w:pPr>
      <w:r w:rsidRPr="0020199F">
        <w:rPr>
          <w:lang w:val="en-AU"/>
        </w:rPr>
        <w:t>if the resident agrees at the time</w:t>
      </w:r>
    </w:p>
    <w:p w14:paraId="251B6F59" w14:textId="77777777" w:rsidR="00B52E77" w:rsidRPr="0020199F" w:rsidRDefault="00B52E77" w:rsidP="00277A38">
      <w:pPr>
        <w:pStyle w:val="ListBullet"/>
        <w:rPr>
          <w:lang w:val="en-AU"/>
        </w:rPr>
      </w:pPr>
      <w:r w:rsidRPr="0020199F">
        <w:rPr>
          <w:lang w:val="en-AU"/>
        </w:rPr>
        <w:t>in an emergency to save life or valuable property</w:t>
      </w:r>
    </w:p>
    <w:p w14:paraId="288B7576" w14:textId="77777777" w:rsidR="00B52E77" w:rsidRPr="0020199F" w:rsidRDefault="00B52E77" w:rsidP="00277A38">
      <w:pPr>
        <w:pStyle w:val="ListBullet"/>
        <w:rPr>
          <w:lang w:val="en-AU"/>
        </w:rPr>
      </w:pPr>
      <w:r w:rsidRPr="0020199F">
        <w:rPr>
          <w:lang w:val="en-AU"/>
        </w:rPr>
        <w:t>if VCAT has found that the resident has abandoned the site.</w:t>
      </w:r>
    </w:p>
    <w:p w14:paraId="0925F854" w14:textId="77777777" w:rsidR="00B52E77" w:rsidRPr="0020199F" w:rsidRDefault="00B52E77" w:rsidP="00915BE6">
      <w:pPr>
        <w:pStyle w:val="BodyText"/>
        <w:rPr>
          <w:rFonts w:cs="ITC Stone Sans"/>
        </w:rPr>
      </w:pPr>
      <w:r w:rsidRPr="0020199F">
        <w:rPr>
          <w:rFonts w:cs="ITC Stone Sans"/>
        </w:rPr>
        <w:t>A caravan owner may enter a caravan without notice if:</w:t>
      </w:r>
    </w:p>
    <w:p w14:paraId="10B4546F" w14:textId="77777777" w:rsidR="00B52E77" w:rsidRPr="0020199F" w:rsidRDefault="00B52E77" w:rsidP="00277A38">
      <w:pPr>
        <w:pStyle w:val="ListBullet"/>
        <w:rPr>
          <w:lang w:val="en-AU"/>
        </w:rPr>
      </w:pPr>
      <w:r w:rsidRPr="0020199F">
        <w:rPr>
          <w:lang w:val="en-AU"/>
        </w:rPr>
        <w:t>the resident agrees at the time</w:t>
      </w:r>
    </w:p>
    <w:p w14:paraId="7117D65A" w14:textId="77777777" w:rsidR="00B52E77" w:rsidRPr="0020199F" w:rsidRDefault="00B52E77" w:rsidP="00277A38">
      <w:pPr>
        <w:pStyle w:val="ListBullet"/>
        <w:rPr>
          <w:lang w:val="en-AU"/>
        </w:rPr>
      </w:pPr>
      <w:r w:rsidRPr="0020199F">
        <w:rPr>
          <w:lang w:val="en-AU"/>
        </w:rPr>
        <w:t>VCAT has found that the resident has abandoned the caravan.</w:t>
      </w:r>
    </w:p>
    <w:p w14:paraId="3A872518" w14:textId="77777777" w:rsidR="00B52E77" w:rsidRPr="0020199F" w:rsidRDefault="00B52E77" w:rsidP="007168F1">
      <w:pPr>
        <w:pStyle w:val="Heading4"/>
      </w:pPr>
      <w:r w:rsidRPr="0020199F">
        <w:t>Entry with 24 hours’ notice</w:t>
      </w:r>
    </w:p>
    <w:p w14:paraId="6DA6E0DC" w14:textId="77777777" w:rsidR="00B52E77" w:rsidRPr="0020199F" w:rsidRDefault="00B52E77" w:rsidP="00915BE6">
      <w:pPr>
        <w:pStyle w:val="BodyText"/>
        <w:rPr>
          <w:rFonts w:cs="ITC Stone Sans"/>
        </w:rPr>
      </w:pPr>
      <w:r w:rsidRPr="0020199F">
        <w:rPr>
          <w:rFonts w:cs="ITC Stone Sans"/>
        </w:rPr>
        <w:t xml:space="preserve">A park owner or caravan owner can enter for other reasons if they first give the resident at least </w:t>
      </w:r>
      <w:r w:rsidRPr="0020199F">
        <w:rPr>
          <w:rStyle w:val="Bold"/>
        </w:rPr>
        <w:t xml:space="preserve">24 hours’ </w:t>
      </w:r>
      <w:r w:rsidRPr="0020199F">
        <w:rPr>
          <w:rFonts w:cs="ITC Stone Sans"/>
        </w:rPr>
        <w:t>written notice stating the reason. This notice can be given to the resident by post</w:t>
      </w:r>
      <w:r w:rsidR="009F5758" w:rsidRPr="0020199F">
        <w:rPr>
          <w:rFonts w:cs="ITC Stone Sans"/>
        </w:rPr>
        <w:t>, electronic communication (for example, email)</w:t>
      </w:r>
      <w:r w:rsidRPr="0020199F">
        <w:rPr>
          <w:rFonts w:cs="ITC Stone Sans"/>
        </w:rPr>
        <w:t xml:space="preserve"> or in person between 8am and 6pm.</w:t>
      </w:r>
      <w:r w:rsidR="009F5758" w:rsidRPr="0020199F">
        <w:rPr>
          <w:rFonts w:cs="ITC Stone Sans"/>
        </w:rPr>
        <w:t xml:space="preserve"> However, to give notice electronically, you must have the </w:t>
      </w:r>
      <w:r w:rsidR="00EE3A31" w:rsidRPr="0020199F">
        <w:rPr>
          <w:rFonts w:cs="ITC Stone Sans"/>
        </w:rPr>
        <w:t xml:space="preserve">prior </w:t>
      </w:r>
      <w:r w:rsidR="009F5758" w:rsidRPr="0020199F">
        <w:rPr>
          <w:rFonts w:cs="ITC Stone Sans"/>
        </w:rPr>
        <w:t>consent of the other party to receive notices and other documents in this way.</w:t>
      </w:r>
      <w:r w:rsidR="00EE3A31" w:rsidRPr="0020199F">
        <w:rPr>
          <w:rFonts w:cs="ITC Stone Sans"/>
        </w:rPr>
        <w:t xml:space="preserve"> Make sure that consent to electronic communication is in writing.</w:t>
      </w:r>
    </w:p>
    <w:p w14:paraId="360D3B47" w14:textId="77777777" w:rsidR="00B52E77" w:rsidRPr="0020199F" w:rsidRDefault="00B52E77" w:rsidP="00915BE6">
      <w:pPr>
        <w:pStyle w:val="BodyText"/>
        <w:rPr>
          <w:rFonts w:cs="ITC Stone Sans"/>
        </w:rPr>
      </w:pPr>
      <w:r w:rsidRPr="0020199F">
        <w:rPr>
          <w:rFonts w:cs="ITC Stone Sans"/>
        </w:rPr>
        <w:t>An owner may only enter between 8am and 6pm and not on public holidays.</w:t>
      </w:r>
    </w:p>
    <w:p w14:paraId="34A7E73D" w14:textId="77777777" w:rsidR="00B52E77" w:rsidRPr="0020199F" w:rsidRDefault="00B52E77" w:rsidP="00915BE6">
      <w:pPr>
        <w:pStyle w:val="BodyText"/>
        <w:rPr>
          <w:rFonts w:cs="ITC Stone Sans"/>
        </w:rPr>
      </w:pPr>
      <w:r w:rsidRPr="0020199F">
        <w:rPr>
          <w:rFonts w:cs="ITC Stone Sans"/>
        </w:rPr>
        <w:t>An owner can enter with 24 hours’ notice to:</w:t>
      </w:r>
    </w:p>
    <w:p w14:paraId="285EDDD6" w14:textId="77777777" w:rsidR="00B52E77" w:rsidRPr="0020199F" w:rsidRDefault="00B52E77" w:rsidP="00277A38">
      <w:pPr>
        <w:pStyle w:val="ListBullet"/>
        <w:rPr>
          <w:lang w:val="en-AU"/>
        </w:rPr>
      </w:pPr>
      <w:r w:rsidRPr="0020199F">
        <w:rPr>
          <w:lang w:val="en-AU"/>
        </w:rPr>
        <w:t>show the caravan or site to potential new occupants if the resident has already given notice, or has been given written notice to move out</w:t>
      </w:r>
    </w:p>
    <w:p w14:paraId="5A7129F1" w14:textId="77777777" w:rsidR="00B52E77" w:rsidRPr="0020199F" w:rsidRDefault="00B52E77" w:rsidP="00277A38">
      <w:pPr>
        <w:pStyle w:val="ListBullet"/>
        <w:rPr>
          <w:lang w:val="en-AU"/>
        </w:rPr>
      </w:pPr>
      <w:r w:rsidRPr="0020199F">
        <w:rPr>
          <w:lang w:val="en-AU"/>
        </w:rPr>
        <w:t>carry out any lawful duty</w:t>
      </w:r>
    </w:p>
    <w:p w14:paraId="4262DC2A" w14:textId="77777777" w:rsidR="00B52E77" w:rsidRPr="0020199F" w:rsidRDefault="00B52E77" w:rsidP="00277A38">
      <w:pPr>
        <w:pStyle w:val="ListBullet"/>
        <w:rPr>
          <w:lang w:val="en-AU"/>
        </w:rPr>
      </w:pPr>
      <w:r w:rsidRPr="0020199F">
        <w:rPr>
          <w:lang w:val="en-AU"/>
        </w:rPr>
        <w:t>check a reasonable belief that the resident has not met their duties</w:t>
      </w:r>
    </w:p>
    <w:p w14:paraId="65A51A63" w14:textId="77777777" w:rsidR="00B52E77" w:rsidRPr="0020199F" w:rsidRDefault="00B52E77" w:rsidP="00277A38">
      <w:pPr>
        <w:pStyle w:val="ListBullet"/>
        <w:rPr>
          <w:lang w:val="en-AU"/>
        </w:rPr>
      </w:pPr>
      <w:r w:rsidRPr="0020199F">
        <w:rPr>
          <w:lang w:val="en-AU"/>
        </w:rPr>
        <w:t>show people through who are interested in buying the caravan or site or lending the owner money on it</w:t>
      </w:r>
    </w:p>
    <w:p w14:paraId="09F22DB9" w14:textId="77777777" w:rsidR="00B52E77" w:rsidRPr="0020199F" w:rsidRDefault="00B52E77" w:rsidP="00277A38">
      <w:pPr>
        <w:pStyle w:val="ListBullet"/>
        <w:rPr>
          <w:lang w:val="en-AU"/>
        </w:rPr>
      </w:pPr>
      <w:r w:rsidRPr="0020199F">
        <w:rPr>
          <w:lang w:val="en-AU"/>
        </w:rPr>
        <w:t>make a general inspection of a site or caravan (however, the latter can only happen if the resident does not own the caravan), only once in any six-month period.</w:t>
      </w:r>
    </w:p>
    <w:p w14:paraId="2AD0B8F2" w14:textId="77777777" w:rsidR="00B52E77" w:rsidRPr="0020199F" w:rsidRDefault="00B52E77" w:rsidP="00915BE6">
      <w:pPr>
        <w:pStyle w:val="BodyText"/>
        <w:rPr>
          <w:rFonts w:cs="ITC Stone Sans"/>
        </w:rPr>
      </w:pPr>
      <w:r w:rsidRPr="0020199F">
        <w:rPr>
          <w:rFonts w:cs="ITC Stone Sans"/>
        </w:rPr>
        <w:t>If an owner has served a valid notice, the resident must let them enter the site or caravan.</w:t>
      </w:r>
    </w:p>
    <w:p w14:paraId="2453F23C" w14:textId="77777777" w:rsidR="00B52E77" w:rsidRPr="0020199F" w:rsidRDefault="00B52E77" w:rsidP="00915BE6">
      <w:pPr>
        <w:pStyle w:val="BodyText"/>
        <w:rPr>
          <w:rFonts w:cs="ITC Stone Sans Semibold"/>
        </w:rPr>
      </w:pPr>
      <w:r w:rsidRPr="0020199F">
        <w:rPr>
          <w:rFonts w:cs="ITC Stone Sans Semibold"/>
          <w:b/>
          <w:bCs/>
        </w:rPr>
        <w:t>A person entering a site or caravan must not:</w:t>
      </w:r>
    </w:p>
    <w:p w14:paraId="4380A4DD" w14:textId="77777777" w:rsidR="00B52E77" w:rsidRPr="0020199F" w:rsidRDefault="00B52E77" w:rsidP="00277A38">
      <w:pPr>
        <w:pStyle w:val="ListBullet"/>
        <w:rPr>
          <w:lang w:val="en-AU"/>
        </w:rPr>
      </w:pPr>
      <w:r w:rsidRPr="0020199F">
        <w:rPr>
          <w:lang w:val="en-AU"/>
        </w:rPr>
        <w:t>behave unreasonably</w:t>
      </w:r>
    </w:p>
    <w:p w14:paraId="39418D8C" w14:textId="77777777" w:rsidR="00B52E77" w:rsidRPr="0020199F" w:rsidRDefault="00B52E77" w:rsidP="00277A38">
      <w:pPr>
        <w:pStyle w:val="ListBullet"/>
        <w:rPr>
          <w:lang w:val="en-AU"/>
        </w:rPr>
      </w:pPr>
      <w:r w:rsidRPr="0020199F">
        <w:rPr>
          <w:lang w:val="en-AU"/>
        </w:rPr>
        <w:t>stay any longer than necessary to achieve the purpose of their entry, unless the resident agrees.</w:t>
      </w:r>
    </w:p>
    <w:p w14:paraId="22E016D7" w14:textId="77777777" w:rsidR="00B52E77" w:rsidRPr="0020199F" w:rsidRDefault="00B52E77" w:rsidP="007168F1">
      <w:pPr>
        <w:pStyle w:val="Heading3"/>
      </w:pPr>
      <w:bookmarkStart w:id="35" w:name="_Toc47521159"/>
      <w:r w:rsidRPr="0020199F">
        <w:t>If a person does the wrong thing</w:t>
      </w:r>
      <w:bookmarkEnd w:id="35"/>
    </w:p>
    <w:p w14:paraId="09D90DED" w14:textId="2568879A" w:rsidR="00B52E77" w:rsidRPr="0020199F" w:rsidRDefault="00B52E77" w:rsidP="00915BE6">
      <w:pPr>
        <w:pStyle w:val="BodyText"/>
        <w:rPr>
          <w:rFonts w:cs="ITC Stone Sans"/>
        </w:rPr>
      </w:pPr>
      <w:r w:rsidRPr="0020199F">
        <w:rPr>
          <w:rFonts w:cs="ITC Stone Sans"/>
        </w:rPr>
        <w:t>Residents and owners can give a</w:t>
      </w:r>
      <w:r w:rsidR="00A07957" w:rsidRPr="0020199F">
        <w:rPr>
          <w:rFonts w:cs="ITC Stone Sans"/>
        </w:rPr>
        <w:t xml:space="preserve"> </w:t>
      </w:r>
      <w:r w:rsidRPr="0020199F">
        <w:rPr>
          <w:rFonts w:cs="ITC Stone Sans"/>
        </w:rPr>
        <w:t xml:space="preserve">‘Breach of Duty’ notice to the other person if that person has not met certain duties under the </w:t>
      </w:r>
      <w:r w:rsidRPr="007E361B">
        <w:rPr>
          <w:rFonts w:cs="ITC Stone Sans"/>
          <w:i/>
        </w:rPr>
        <w:t>Residential Tenancies Act</w:t>
      </w:r>
      <w:r w:rsidR="005F1189" w:rsidRPr="007E361B">
        <w:rPr>
          <w:rFonts w:cs="ITC Stone Sans"/>
          <w:i/>
        </w:rPr>
        <w:t xml:space="preserve"> 1997</w:t>
      </w:r>
      <w:r w:rsidRPr="0020199F">
        <w:rPr>
          <w:rFonts w:cs="ITC Stone Sans"/>
        </w:rPr>
        <w:t>. Once a ‘Breach of Duty’ has been given, the person who received it must fix the situation. Residents and owners should contact Consumer Affairs Victoria for information about how to issue ‘Breach of Duty’ notices.</w:t>
      </w:r>
    </w:p>
    <w:p w14:paraId="66F7EC13" w14:textId="77777777" w:rsidR="00B52E77" w:rsidRPr="0020199F" w:rsidRDefault="00B52E77" w:rsidP="007168F1">
      <w:pPr>
        <w:pStyle w:val="Heading3"/>
      </w:pPr>
      <w:bookmarkStart w:id="36" w:name="_Toc47521160"/>
      <w:r w:rsidRPr="0020199F">
        <w:t>When the park owner changes</w:t>
      </w:r>
      <w:bookmarkEnd w:id="36"/>
    </w:p>
    <w:p w14:paraId="502890D5" w14:textId="77777777" w:rsidR="00B52E77" w:rsidRPr="0020199F" w:rsidRDefault="00B52E77" w:rsidP="00915BE6">
      <w:pPr>
        <w:pStyle w:val="BodyText"/>
        <w:rPr>
          <w:rFonts w:cs="ITC Stone Sans"/>
        </w:rPr>
      </w:pPr>
      <w:r w:rsidRPr="0020199F">
        <w:rPr>
          <w:rFonts w:cs="ITC Stone Sans"/>
        </w:rPr>
        <w:t xml:space="preserve">If a new park owner takes over the park or site and a bond has been paid, the incoming and outgoing parties must complete the ‘Agent/Landlord Transfer’ form and send it to the </w:t>
      </w:r>
      <w:r w:rsidR="006211E6" w:rsidRPr="0020199F">
        <w:rPr>
          <w:rFonts w:cs="ITC Stone Sans"/>
        </w:rPr>
        <w:t>Residential Tenancies Bond Authority (</w:t>
      </w:r>
      <w:r w:rsidRPr="0020199F">
        <w:rPr>
          <w:rFonts w:cs="ITC Stone Sans"/>
        </w:rPr>
        <w:t>RTBA</w:t>
      </w:r>
      <w:r w:rsidR="006211E6" w:rsidRPr="0020199F">
        <w:rPr>
          <w:rFonts w:cs="ITC Stone Sans"/>
        </w:rPr>
        <w:t>)</w:t>
      </w:r>
      <w:r w:rsidRPr="0020199F">
        <w:rPr>
          <w:rFonts w:cs="ITC Stone Sans"/>
        </w:rPr>
        <w:t xml:space="preserve"> within </w:t>
      </w:r>
      <w:r w:rsidRPr="0020199F">
        <w:rPr>
          <w:rStyle w:val="Bold"/>
        </w:rPr>
        <w:t xml:space="preserve">five business days </w:t>
      </w:r>
      <w:r w:rsidRPr="0020199F">
        <w:rPr>
          <w:rFonts w:cs="ITC Stone Sans"/>
        </w:rPr>
        <w:t>of the transfer taking effect.</w:t>
      </w:r>
    </w:p>
    <w:p w14:paraId="3F4925DA" w14:textId="77777777" w:rsidR="00B52E77" w:rsidRPr="0020199F" w:rsidRDefault="00B52E77" w:rsidP="00915BE6">
      <w:pPr>
        <w:pStyle w:val="BodyText"/>
        <w:rPr>
          <w:rFonts w:cs="ITC Stone Sans"/>
        </w:rPr>
      </w:pPr>
      <w:r w:rsidRPr="0020199F">
        <w:rPr>
          <w:rFonts w:cs="ITC Stone Sans"/>
        </w:rPr>
        <w:t>The resident does not need to sign the ‘Agent/Landlord Transfer’ form but must receive a copy.</w:t>
      </w:r>
    </w:p>
    <w:p w14:paraId="743DFA4D" w14:textId="77777777" w:rsidR="00B52E77" w:rsidRPr="0020199F" w:rsidRDefault="00B52E77" w:rsidP="00915BE6">
      <w:pPr>
        <w:pStyle w:val="BodyText"/>
        <w:rPr>
          <w:rFonts w:cs="ITC Stone Sans"/>
        </w:rPr>
      </w:pPr>
      <w:r w:rsidRPr="0020199F">
        <w:rPr>
          <w:rFonts w:cs="ITC Stone Sans"/>
        </w:rPr>
        <w:t>A penalty may be imposed if the relevant completed forms are not sent to the RTBA.</w:t>
      </w:r>
    </w:p>
    <w:p w14:paraId="62655663" w14:textId="77777777" w:rsidR="00EA115D" w:rsidRPr="0020199F" w:rsidRDefault="00EA115D" w:rsidP="00EA115D">
      <w:pPr>
        <w:pStyle w:val="BodyText"/>
      </w:pPr>
      <w:bookmarkStart w:id="37" w:name="_Toc430781813"/>
      <w:r w:rsidRPr="0020199F">
        <w:br w:type="page"/>
      </w:r>
    </w:p>
    <w:p w14:paraId="08B86193" w14:textId="52C848FA" w:rsidR="00B52E77" w:rsidRPr="0020199F" w:rsidRDefault="00B52E77" w:rsidP="00850655">
      <w:pPr>
        <w:pStyle w:val="Heading2"/>
      </w:pPr>
      <w:bookmarkStart w:id="38" w:name="_Toc47521161"/>
      <w:r w:rsidRPr="0020199F">
        <w:t>P</w:t>
      </w:r>
      <w:r w:rsidR="00D12553" w:rsidRPr="0020199F">
        <w:t>art</w:t>
      </w:r>
      <w:r w:rsidRPr="0020199F">
        <w:t xml:space="preserve"> 3: Ending a </w:t>
      </w:r>
      <w:bookmarkEnd w:id="37"/>
      <w:r w:rsidR="00A76270" w:rsidRPr="0020199F">
        <w:t>residency</w:t>
      </w:r>
      <w:bookmarkEnd w:id="38"/>
    </w:p>
    <w:p w14:paraId="2483F2C9" w14:textId="495B1CC4" w:rsidR="00B52E77" w:rsidRPr="0020199F" w:rsidRDefault="00B52E77" w:rsidP="007168F1">
      <w:pPr>
        <w:pStyle w:val="Heading3"/>
      </w:pPr>
      <w:bookmarkStart w:id="39" w:name="_Toc47521162"/>
      <w:r w:rsidRPr="0020199F">
        <w:t xml:space="preserve">Ways to end a </w:t>
      </w:r>
      <w:r w:rsidR="00A76270" w:rsidRPr="0020199F">
        <w:t>residency</w:t>
      </w:r>
      <w:bookmarkEnd w:id="39"/>
    </w:p>
    <w:p w14:paraId="7505CD34" w14:textId="1560E91F" w:rsidR="00B52E77" w:rsidRPr="0020199F" w:rsidRDefault="00B52E77" w:rsidP="00D12553">
      <w:pPr>
        <w:pStyle w:val="BodyText"/>
        <w:keepNext/>
        <w:rPr>
          <w:rFonts w:cs="ITC Stone Sans"/>
        </w:rPr>
      </w:pPr>
      <w:r w:rsidRPr="0020199F">
        <w:rPr>
          <w:rFonts w:cs="ITC Stone Sans"/>
        </w:rPr>
        <w:t>There are four main ways for legally ending a</w:t>
      </w:r>
      <w:r w:rsidR="00A76270" w:rsidRPr="0020199F">
        <w:rPr>
          <w:rFonts w:cs="ITC Stone Sans"/>
        </w:rPr>
        <w:t xml:space="preserve"> residency</w:t>
      </w:r>
      <w:r w:rsidRPr="0020199F">
        <w:rPr>
          <w:rFonts w:cs="ITC Stone Sans"/>
        </w:rPr>
        <w:t>:</w:t>
      </w:r>
    </w:p>
    <w:p w14:paraId="7A9E28F7" w14:textId="552D8A7A" w:rsidR="00B52E77" w:rsidRPr="0020199F" w:rsidRDefault="00B52E77" w:rsidP="00277A38">
      <w:pPr>
        <w:pStyle w:val="ListBullet"/>
        <w:rPr>
          <w:lang w:val="en-AU"/>
        </w:rPr>
      </w:pPr>
      <w:r w:rsidRPr="0020199F">
        <w:rPr>
          <w:lang w:val="en-AU"/>
        </w:rPr>
        <w:t>All parties agree to end the residency</w:t>
      </w:r>
    </w:p>
    <w:p w14:paraId="4AB6DF3E" w14:textId="162D7B1B" w:rsidR="00B52E77" w:rsidRPr="0020199F" w:rsidRDefault="00B52E77" w:rsidP="00277A38">
      <w:pPr>
        <w:pStyle w:val="ListBullet"/>
        <w:rPr>
          <w:lang w:val="en-AU"/>
        </w:rPr>
      </w:pPr>
      <w:r w:rsidRPr="0020199F">
        <w:rPr>
          <w:lang w:val="en-AU"/>
        </w:rPr>
        <w:t>A resident is given a ‘Notice to Vacate’</w:t>
      </w:r>
    </w:p>
    <w:p w14:paraId="081A840E" w14:textId="77777777" w:rsidR="00863A17" w:rsidRPr="0020199F" w:rsidRDefault="00B52E77" w:rsidP="00461944">
      <w:pPr>
        <w:pStyle w:val="ListBullet"/>
        <w:rPr>
          <w:lang w:val="en-AU"/>
        </w:rPr>
      </w:pPr>
      <w:r w:rsidRPr="0020199F">
        <w:rPr>
          <w:lang w:val="en-AU"/>
        </w:rPr>
        <w:t>The resident gives notice to the park owner of their intention to vacate</w:t>
      </w:r>
    </w:p>
    <w:p w14:paraId="649F306D" w14:textId="68A4749C" w:rsidR="00B52E77" w:rsidRPr="0020199F" w:rsidRDefault="00461944">
      <w:pPr>
        <w:pStyle w:val="ListBullet"/>
        <w:rPr>
          <w:lang w:val="en-AU"/>
        </w:rPr>
      </w:pPr>
      <w:r w:rsidRPr="0020199F">
        <w:rPr>
          <w:lang w:val="en-AU"/>
        </w:rPr>
        <w:t>The residency right is being transferred</w:t>
      </w:r>
      <w:r w:rsidR="00B52E77" w:rsidRPr="0020199F">
        <w:rPr>
          <w:lang w:val="en-AU"/>
        </w:rPr>
        <w:t>.</w:t>
      </w:r>
    </w:p>
    <w:p w14:paraId="04917646" w14:textId="77777777" w:rsidR="00A37794" w:rsidRPr="0020199F" w:rsidRDefault="00A37794" w:rsidP="00A37794">
      <w:pPr>
        <w:pStyle w:val="Heading3"/>
      </w:pPr>
      <w:bookmarkStart w:id="40" w:name="_Toc47521163"/>
      <w:r w:rsidRPr="0020199F">
        <w:t>Agreement of all parties</w:t>
      </w:r>
      <w:bookmarkEnd w:id="40"/>
    </w:p>
    <w:p w14:paraId="5B731725" w14:textId="77777777" w:rsidR="00A37794" w:rsidRPr="0020199F" w:rsidRDefault="00A37794" w:rsidP="00A37794">
      <w:pPr>
        <w:pStyle w:val="BodyText"/>
        <w:rPr>
          <w:rFonts w:cs="ITC Stone Sans"/>
        </w:rPr>
      </w:pPr>
      <w:r w:rsidRPr="0020199F">
        <w:rPr>
          <w:rFonts w:cs="ITC Stone Sans"/>
        </w:rPr>
        <w:t>The agreement to end a residency early should be put in writing in case of a later dispute. It should include any agreed terms and conditions and the date the residency will end.</w:t>
      </w:r>
    </w:p>
    <w:p w14:paraId="4A11BCCF" w14:textId="77777777" w:rsidR="001D2E5A" w:rsidRPr="0020199F" w:rsidRDefault="001D2E5A" w:rsidP="00C801CD">
      <w:pPr>
        <w:pStyle w:val="Heading3"/>
      </w:pPr>
      <w:bookmarkStart w:id="41" w:name="_How_to_give"/>
      <w:bookmarkStart w:id="42" w:name="_Ref5032770"/>
      <w:bookmarkStart w:id="43" w:name="_Ref5032832"/>
      <w:bookmarkStart w:id="44" w:name="_Toc47521164"/>
      <w:bookmarkEnd w:id="41"/>
      <w:r w:rsidRPr="0020199F">
        <w:t>How to give notice</w:t>
      </w:r>
      <w:bookmarkEnd w:id="42"/>
      <w:bookmarkEnd w:id="43"/>
      <w:bookmarkEnd w:id="44"/>
    </w:p>
    <w:p w14:paraId="25852AAA" w14:textId="2E62FBB0" w:rsidR="001D2E5A" w:rsidRPr="0020199F" w:rsidRDefault="001D2E5A" w:rsidP="00915BE6">
      <w:pPr>
        <w:pStyle w:val="BodyText"/>
        <w:rPr>
          <w:rFonts w:cs="ITC Stone Sans"/>
        </w:rPr>
      </w:pPr>
      <w:r w:rsidRPr="0020199F">
        <w:rPr>
          <w:rFonts w:cs="ITC Stone Sans"/>
        </w:rPr>
        <w:t xml:space="preserve">Both the resident and the owner can give notice to end a </w:t>
      </w:r>
      <w:r w:rsidR="00A76270" w:rsidRPr="0020199F">
        <w:rPr>
          <w:rFonts w:cs="ITC Stone Sans"/>
        </w:rPr>
        <w:t xml:space="preserve">residency </w:t>
      </w:r>
      <w:r w:rsidRPr="0020199F">
        <w:rPr>
          <w:rFonts w:cs="ITC Stone Sans"/>
        </w:rPr>
        <w:t>by hand, by post or by electronic communication (for example, email). However, if you give notice electronically, you must have the prior consent of the other party to receive notices and other documents in this way.</w:t>
      </w:r>
      <w:r w:rsidR="00EE3A31" w:rsidRPr="0020199F">
        <w:rPr>
          <w:rFonts w:cs="ITC Stone Sans"/>
        </w:rPr>
        <w:t xml:space="preserve"> Make sure that consent to electronic communication is in writing.</w:t>
      </w:r>
    </w:p>
    <w:p w14:paraId="00C290F5" w14:textId="2147CCCE" w:rsidR="00B52E77" w:rsidRPr="0020199F" w:rsidRDefault="00B52E77" w:rsidP="00915BE6">
      <w:pPr>
        <w:pStyle w:val="BodyText"/>
        <w:rPr>
          <w:rFonts w:cs="ITC Stone Sans"/>
        </w:rPr>
      </w:pPr>
      <w:r w:rsidRPr="0020199F">
        <w:rPr>
          <w:rFonts w:cs="ITC Stone Sans"/>
        </w:rPr>
        <w:t>We recommend using the official forms available from</w:t>
      </w:r>
      <w:r w:rsidR="008837D0" w:rsidRPr="0020199F">
        <w:rPr>
          <w:rFonts w:cs="ITC Stone Sans"/>
        </w:rPr>
        <w:t xml:space="preserve"> the</w:t>
      </w:r>
      <w:r w:rsidRPr="0020199F">
        <w:rPr>
          <w:rFonts w:cs="ITC Stone Sans"/>
        </w:rPr>
        <w:t xml:space="preserve"> </w:t>
      </w:r>
      <w:hyperlink r:id="rId24" w:history="1">
        <w:r w:rsidR="008837D0" w:rsidRPr="0020199F">
          <w:rPr>
            <w:rStyle w:val="Hyperlink"/>
            <w:rFonts w:cs="ITC Stone Sans"/>
          </w:rPr>
          <w:t>Forms and publications page on the Consumer Affairs Victoria website</w:t>
        </w:r>
      </w:hyperlink>
      <w:r w:rsidRPr="0020199F">
        <w:rPr>
          <w:rFonts w:cs="ITC Stone Sans"/>
        </w:rPr>
        <w:t xml:space="preserve"> </w:t>
      </w:r>
      <w:r w:rsidR="00AD17A9" w:rsidRPr="0020199F">
        <w:rPr>
          <w:rFonts w:cs="ITC Stone Sans"/>
        </w:rPr>
        <w:t xml:space="preserve">&lt;consumer.vic.gov.au/forms&gt; </w:t>
      </w:r>
      <w:r w:rsidRPr="0020199F">
        <w:rPr>
          <w:rFonts w:cs="ITC Stone Sans"/>
        </w:rPr>
        <w:t>to give notice.</w:t>
      </w:r>
      <w:r w:rsidR="001D2E5A" w:rsidRPr="0020199F">
        <w:rPr>
          <w:rFonts w:cs="ITC Stone Sans"/>
        </w:rPr>
        <w:t xml:space="preserve"> Please follow the </w:t>
      </w:r>
      <w:r w:rsidR="00A8432A" w:rsidRPr="0020199F">
        <w:rPr>
          <w:rFonts w:cs="Arial"/>
        </w:rPr>
        <w:t>‘</w:t>
      </w:r>
      <w:r w:rsidR="001D2E5A" w:rsidRPr="0020199F">
        <w:rPr>
          <w:rFonts w:cs="ITC Stone Sans"/>
        </w:rPr>
        <w:t xml:space="preserve">How to serve </w:t>
      </w:r>
      <w:r w:rsidR="00A8432A" w:rsidRPr="0020199F">
        <w:rPr>
          <w:rFonts w:cs="ITC Stone Sans"/>
        </w:rPr>
        <w:t xml:space="preserve">this </w:t>
      </w:r>
      <w:r w:rsidR="001D2E5A" w:rsidRPr="0020199F">
        <w:rPr>
          <w:rFonts w:cs="ITC Stone Sans"/>
        </w:rPr>
        <w:t>notice</w:t>
      </w:r>
      <w:r w:rsidR="00A8432A" w:rsidRPr="0020199F">
        <w:rPr>
          <w:rFonts w:cs="Arial"/>
        </w:rPr>
        <w:t>’</w:t>
      </w:r>
      <w:r w:rsidR="001D2E5A" w:rsidRPr="0020199F">
        <w:rPr>
          <w:rFonts w:cs="ITC Stone Sans"/>
        </w:rPr>
        <w:t xml:space="preserve"> instructions on the relevant form.</w:t>
      </w:r>
    </w:p>
    <w:p w14:paraId="0CD9B3F4" w14:textId="77777777" w:rsidR="00863A17" w:rsidRPr="0020199F" w:rsidRDefault="00AC1559" w:rsidP="00915BE6">
      <w:pPr>
        <w:pStyle w:val="BodyText"/>
        <w:rPr>
          <w:rFonts w:cs="ITC Stone Sans"/>
        </w:rPr>
      </w:pPr>
      <w:r w:rsidRPr="0020199F">
        <w:rPr>
          <w:rFonts w:cs="ITC Stone Sans"/>
        </w:rPr>
        <w:t>A residency automatically continues until the parties legally end the residency. Even if a residency agreement has a fixed term of occupancy and the fixed term finishes, the residency right continues until the parties legally end it.</w:t>
      </w:r>
    </w:p>
    <w:p w14:paraId="5DAEC497" w14:textId="7C48B877" w:rsidR="00B52E77" w:rsidRPr="0020199F" w:rsidRDefault="00B52E77" w:rsidP="007168F1">
      <w:pPr>
        <w:pStyle w:val="Heading3"/>
      </w:pPr>
      <w:bookmarkStart w:id="45" w:name="ParkClosing"/>
      <w:bookmarkStart w:id="46" w:name="_When_a_caravan"/>
      <w:bookmarkStart w:id="47" w:name="_Compensation_for_eligible"/>
      <w:bookmarkStart w:id="48" w:name="Compensation"/>
      <w:bookmarkStart w:id="49" w:name="_Toc47521165"/>
      <w:bookmarkEnd w:id="45"/>
      <w:bookmarkEnd w:id="46"/>
      <w:bookmarkEnd w:id="47"/>
      <w:bookmarkEnd w:id="48"/>
      <w:r w:rsidRPr="0020199F">
        <w:t>When a resident receives a ‘Notice to Vacate’</w:t>
      </w:r>
      <w:bookmarkEnd w:id="49"/>
    </w:p>
    <w:p w14:paraId="14B8C387" w14:textId="5ED60236" w:rsidR="00B52E77" w:rsidRPr="0020199F" w:rsidRDefault="00B52E77" w:rsidP="00915BE6">
      <w:pPr>
        <w:pStyle w:val="BodyText"/>
        <w:rPr>
          <w:rFonts w:cs="ITC Stone Sans"/>
        </w:rPr>
      </w:pPr>
      <w:r w:rsidRPr="0020199F">
        <w:rPr>
          <w:rFonts w:cs="ITC Stone Sans"/>
        </w:rPr>
        <w:t xml:space="preserve">A resident must be given the proper amount of time to vacate – this will depend on the reason for giving the notice (see </w:t>
      </w:r>
      <w:hyperlink w:anchor="_Reasons_and_minimum_1" w:history="1">
        <w:r w:rsidR="009C7F7B" w:rsidRPr="0020199F">
          <w:rPr>
            <w:rStyle w:val="Hyperlink"/>
          </w:rPr>
          <w:t>Reasons and minimum notice periods when a resident gets a ‘Notice to Vacate’</w:t>
        </w:r>
      </w:hyperlink>
      <w:r w:rsidR="00AD17A9" w:rsidRPr="0020199F">
        <w:t xml:space="preserve"> on page </w:t>
      </w:r>
      <w:r w:rsidR="00A556FC" w:rsidRPr="0020199F">
        <w:fldChar w:fldCharType="begin"/>
      </w:r>
      <w:r w:rsidR="00A556FC" w:rsidRPr="0020199F">
        <w:instrText xml:space="preserve"> PAGEREF _Ref5045749 \h </w:instrText>
      </w:r>
      <w:r w:rsidR="00A556FC" w:rsidRPr="0020199F">
        <w:fldChar w:fldCharType="separate"/>
      </w:r>
      <w:r w:rsidR="00D77825">
        <w:rPr>
          <w:noProof/>
        </w:rPr>
        <w:t>22</w:t>
      </w:r>
      <w:r w:rsidR="00A556FC" w:rsidRPr="0020199F">
        <w:fldChar w:fldCharType="end"/>
      </w:r>
      <w:r w:rsidRPr="0020199F">
        <w:rPr>
          <w:rFonts w:cs="ITC Stone Sans"/>
        </w:rPr>
        <w:t xml:space="preserve"> for details).</w:t>
      </w:r>
    </w:p>
    <w:p w14:paraId="7301072D" w14:textId="20A0BD96" w:rsidR="00FC3195" w:rsidRPr="0020199F" w:rsidRDefault="00FC3195" w:rsidP="00FC3195">
      <w:pPr>
        <w:pStyle w:val="BodyText"/>
        <w:rPr>
          <w:rFonts w:cs="ITC Stone Sans"/>
        </w:rPr>
      </w:pPr>
      <w:r w:rsidRPr="0020199F">
        <w:rPr>
          <w:rFonts w:cs="ITC Stone Sans"/>
        </w:rPr>
        <w:t xml:space="preserve">If a resident has been given a ‘Notice to Vacate’ because the caravan park is closing, they may be eligible for compensation. See </w:t>
      </w:r>
      <w:hyperlink w:anchor="_Compensation_for_eligible_1" w:history="1">
        <w:r w:rsidRPr="0020199F">
          <w:rPr>
            <w:rStyle w:val="Hyperlink"/>
          </w:rPr>
          <w:t>Compensation for eligible residents</w:t>
        </w:r>
      </w:hyperlink>
      <w:r w:rsidRPr="0020199F">
        <w:rPr>
          <w:rFonts w:cs="ITC Stone Sans"/>
        </w:rPr>
        <w:t xml:space="preserve"> on page </w:t>
      </w:r>
      <w:r w:rsidR="003358AB" w:rsidRPr="0020199F">
        <w:rPr>
          <w:rFonts w:cs="ITC Stone Sans"/>
        </w:rPr>
        <w:fldChar w:fldCharType="begin"/>
      </w:r>
      <w:r w:rsidR="003358AB" w:rsidRPr="0020199F">
        <w:rPr>
          <w:rFonts w:cs="ITC Stone Sans"/>
        </w:rPr>
        <w:instrText xml:space="preserve"> PAGEREF _Ref5032006 \h </w:instrText>
      </w:r>
      <w:r w:rsidR="003358AB" w:rsidRPr="0020199F">
        <w:rPr>
          <w:rFonts w:cs="ITC Stone Sans"/>
        </w:rPr>
      </w:r>
      <w:r w:rsidR="003358AB" w:rsidRPr="0020199F">
        <w:rPr>
          <w:rFonts w:cs="ITC Stone Sans"/>
        </w:rPr>
        <w:fldChar w:fldCharType="separate"/>
      </w:r>
      <w:r w:rsidR="00D77825">
        <w:rPr>
          <w:rFonts w:cs="ITC Stone Sans"/>
          <w:noProof/>
        </w:rPr>
        <w:t>18</w:t>
      </w:r>
      <w:r w:rsidR="003358AB" w:rsidRPr="0020199F">
        <w:rPr>
          <w:rFonts w:cs="ITC Stone Sans"/>
        </w:rPr>
        <w:fldChar w:fldCharType="end"/>
      </w:r>
      <w:r w:rsidRPr="0020199F">
        <w:rPr>
          <w:rFonts w:cs="ITC Stone Sans"/>
        </w:rPr>
        <w:t>.</w:t>
      </w:r>
    </w:p>
    <w:p w14:paraId="0F31D063" w14:textId="77777777" w:rsidR="00B52E77" w:rsidRPr="0020199F" w:rsidRDefault="00B52E77" w:rsidP="00915BE6">
      <w:pPr>
        <w:pStyle w:val="BodyText"/>
        <w:rPr>
          <w:rFonts w:cs="ITC Stone Sans"/>
        </w:rPr>
      </w:pPr>
      <w:r w:rsidRPr="0020199F">
        <w:rPr>
          <w:rFonts w:cs="ITC Stone Sans"/>
        </w:rPr>
        <w:t>A ‘Notice to Vacate’ must:</w:t>
      </w:r>
    </w:p>
    <w:p w14:paraId="05141E3D" w14:textId="77777777" w:rsidR="00B52E77" w:rsidRPr="0020199F" w:rsidRDefault="00B52E77" w:rsidP="00277A38">
      <w:pPr>
        <w:pStyle w:val="ListBullet"/>
        <w:rPr>
          <w:lang w:val="en-AU"/>
        </w:rPr>
      </w:pPr>
      <w:r w:rsidRPr="0020199F">
        <w:rPr>
          <w:lang w:val="en-AU"/>
        </w:rPr>
        <w:t>be written in the correct form, Consumer Affairs Victoria provides official ‘Notice to Vacate’ forms</w:t>
      </w:r>
    </w:p>
    <w:p w14:paraId="6FD8CD71" w14:textId="77777777" w:rsidR="00B52E77" w:rsidRPr="0020199F" w:rsidRDefault="00B52E77" w:rsidP="00277A38">
      <w:pPr>
        <w:pStyle w:val="ListBullet"/>
        <w:rPr>
          <w:lang w:val="en-AU"/>
        </w:rPr>
      </w:pPr>
      <w:r w:rsidRPr="0020199F">
        <w:rPr>
          <w:lang w:val="en-AU"/>
        </w:rPr>
        <w:t>be addressed to the resident</w:t>
      </w:r>
    </w:p>
    <w:p w14:paraId="6B4E6C99" w14:textId="3D7E99D5" w:rsidR="00B52E77" w:rsidRPr="0020199F" w:rsidRDefault="00B52E77" w:rsidP="00277A38">
      <w:pPr>
        <w:pStyle w:val="ListBullet"/>
        <w:rPr>
          <w:lang w:val="en-AU"/>
        </w:rPr>
      </w:pPr>
      <w:r w:rsidRPr="0020199F">
        <w:rPr>
          <w:lang w:val="en-AU"/>
        </w:rPr>
        <w:t xml:space="preserve">give a reason </w:t>
      </w:r>
    </w:p>
    <w:p w14:paraId="3AA90FDC" w14:textId="77777777" w:rsidR="00B52E77" w:rsidRPr="0020199F" w:rsidRDefault="00B52E77" w:rsidP="00277A38">
      <w:pPr>
        <w:pStyle w:val="ListBullet"/>
        <w:rPr>
          <w:lang w:val="en-AU"/>
        </w:rPr>
      </w:pPr>
      <w:r w:rsidRPr="0020199F">
        <w:rPr>
          <w:lang w:val="en-AU"/>
        </w:rPr>
        <w:t>be signed by the person who has given the notice</w:t>
      </w:r>
    </w:p>
    <w:p w14:paraId="02D24284" w14:textId="77777777" w:rsidR="00B52E77" w:rsidRPr="0020199F" w:rsidRDefault="00B52E77" w:rsidP="00277A38">
      <w:pPr>
        <w:pStyle w:val="ListBullet"/>
        <w:rPr>
          <w:lang w:val="en-AU"/>
        </w:rPr>
      </w:pPr>
      <w:r w:rsidRPr="0020199F">
        <w:rPr>
          <w:lang w:val="en-AU"/>
        </w:rPr>
        <w:t>give the date for the resident to leave</w:t>
      </w:r>
    </w:p>
    <w:p w14:paraId="2C87A884" w14:textId="77777777" w:rsidR="00863A17" w:rsidRPr="0020199F" w:rsidRDefault="00B52E77" w:rsidP="00277A38">
      <w:pPr>
        <w:pStyle w:val="ListBullet"/>
        <w:rPr>
          <w:lang w:val="en-AU"/>
        </w:rPr>
      </w:pPr>
      <w:r w:rsidRPr="0020199F">
        <w:rPr>
          <w:lang w:val="en-AU"/>
        </w:rPr>
        <w:t>be sent by registered post</w:t>
      </w:r>
      <w:r w:rsidR="00BD2C84" w:rsidRPr="0020199F">
        <w:rPr>
          <w:lang w:val="en-AU"/>
        </w:rPr>
        <w:t>, sent via electronic communication such as email</w:t>
      </w:r>
      <w:r w:rsidRPr="0020199F">
        <w:rPr>
          <w:lang w:val="en-AU"/>
        </w:rPr>
        <w:t xml:space="preserve"> </w:t>
      </w:r>
      <w:r w:rsidR="00BD2C84" w:rsidRPr="0020199F">
        <w:rPr>
          <w:lang w:val="en-AU"/>
        </w:rPr>
        <w:t xml:space="preserve">(this requires the </w:t>
      </w:r>
      <w:r w:rsidR="00A8432A" w:rsidRPr="0020199F">
        <w:rPr>
          <w:lang w:val="en-AU"/>
        </w:rPr>
        <w:t xml:space="preserve">prior </w:t>
      </w:r>
      <w:r w:rsidR="00BD2C84" w:rsidRPr="0020199F">
        <w:rPr>
          <w:lang w:val="en-AU"/>
        </w:rPr>
        <w:t xml:space="preserve">agreement of both parties) </w:t>
      </w:r>
      <w:r w:rsidRPr="0020199F">
        <w:rPr>
          <w:lang w:val="en-AU"/>
        </w:rPr>
        <w:t>or given in person.</w:t>
      </w:r>
    </w:p>
    <w:p w14:paraId="7DE47B94" w14:textId="16D961BF" w:rsidR="00953296" w:rsidRPr="0020199F" w:rsidRDefault="00953296" w:rsidP="00953296">
      <w:pPr>
        <w:pStyle w:val="Heading3"/>
      </w:pPr>
      <w:bookmarkStart w:id="50" w:name="_When_a_caravan_1"/>
      <w:bookmarkStart w:id="51" w:name="_Ref5032537"/>
      <w:bookmarkStart w:id="52" w:name="_Toc47521166"/>
      <w:bookmarkEnd w:id="50"/>
      <w:r w:rsidRPr="0020199F">
        <w:t>When a caravan park is closing</w:t>
      </w:r>
      <w:bookmarkEnd w:id="51"/>
      <w:bookmarkEnd w:id="52"/>
    </w:p>
    <w:p w14:paraId="4165DE8B" w14:textId="77777777" w:rsidR="00953296" w:rsidRPr="0020199F" w:rsidRDefault="00953296" w:rsidP="00953296">
      <w:pPr>
        <w:pStyle w:val="Heading4"/>
      </w:pPr>
      <w:r w:rsidRPr="0020199F">
        <w:t>Before issuing a ‘Notice to Vacate’</w:t>
      </w:r>
    </w:p>
    <w:p w14:paraId="23C0D34C" w14:textId="5195F192" w:rsidR="00953296" w:rsidRPr="0020199F" w:rsidRDefault="00953296" w:rsidP="00953296">
      <w:pPr>
        <w:pStyle w:val="BodyText"/>
      </w:pPr>
      <w:r w:rsidRPr="0020199F">
        <w:t xml:space="preserve">A park owner must give written notice that the park is closing to the local council of the municipality the park is in, at least </w:t>
      </w:r>
      <w:r w:rsidRPr="0020199F">
        <w:rPr>
          <w:b/>
        </w:rPr>
        <w:t>14 days</w:t>
      </w:r>
      <w:r w:rsidRPr="0020199F">
        <w:t xml:space="preserve"> before giving residents a ‘Notice to Vacate’. This allows the council to contact agencies that may be able to arrange new accommodation and other support for residents. To find local council contact details, visit the </w:t>
      </w:r>
      <w:hyperlink r:id="rId25" w:history="1">
        <w:r w:rsidRPr="0020199F">
          <w:rPr>
            <w:rStyle w:val="Hyperlink"/>
          </w:rPr>
          <w:t>Know your council website</w:t>
        </w:r>
      </w:hyperlink>
      <w:r w:rsidR="008237EB" w:rsidRPr="0020199F">
        <w:t xml:space="preserve"> &lt;knowyourcouncil.vic.gov.au&gt;</w:t>
      </w:r>
      <w:r w:rsidRPr="0020199F">
        <w:t>.</w:t>
      </w:r>
    </w:p>
    <w:p w14:paraId="40DBC06C" w14:textId="4BB88E31" w:rsidR="00863A17" w:rsidRPr="0020199F" w:rsidRDefault="00953296" w:rsidP="00953296">
      <w:pPr>
        <w:pStyle w:val="BodyText"/>
      </w:pPr>
      <w:r w:rsidRPr="0020199F">
        <w:t xml:space="preserve">If the park owner does not notify council, a ‘Notice to Vacate’ will still be valid, but the owner may be penalised for breaching the </w:t>
      </w:r>
      <w:r w:rsidR="00A77627" w:rsidRPr="007E361B">
        <w:rPr>
          <w:i/>
        </w:rPr>
        <w:t>Residential Tenancies Act 1997</w:t>
      </w:r>
      <w:r w:rsidRPr="0020199F">
        <w:t>.</w:t>
      </w:r>
    </w:p>
    <w:p w14:paraId="669CE7A8" w14:textId="6B589868" w:rsidR="00953296" w:rsidRPr="0020199F" w:rsidRDefault="00953296" w:rsidP="00953296">
      <w:pPr>
        <w:pStyle w:val="Heading4"/>
      </w:pPr>
      <w:r w:rsidRPr="0020199F">
        <w:t>How to notify residents</w:t>
      </w:r>
    </w:p>
    <w:p w14:paraId="2C6FF76B" w14:textId="0BA9AEED" w:rsidR="00953296" w:rsidRPr="0020199F" w:rsidRDefault="00953296" w:rsidP="00953296">
      <w:pPr>
        <w:pStyle w:val="BodyText"/>
      </w:pPr>
      <w:r w:rsidRPr="0020199F">
        <w:t xml:space="preserve">If there are residents living in the caravan park, </w:t>
      </w:r>
      <w:r w:rsidR="00ED023E" w:rsidRPr="0020199F">
        <w:t xml:space="preserve">a </w:t>
      </w:r>
      <w:r w:rsidRPr="0020199F">
        <w:t>park owner must:</w:t>
      </w:r>
    </w:p>
    <w:p w14:paraId="5E73801D" w14:textId="77777777" w:rsidR="00953296" w:rsidRPr="0020199F" w:rsidRDefault="00953296" w:rsidP="00953296">
      <w:pPr>
        <w:pStyle w:val="ListBullet"/>
        <w:rPr>
          <w:lang w:val="en-AU"/>
        </w:rPr>
      </w:pPr>
      <w:r w:rsidRPr="0020199F">
        <w:rPr>
          <w:lang w:val="en-AU"/>
        </w:rPr>
        <w:t xml:space="preserve">issue a ‘Notice to Vacate’ to each resident with an end date that is at least </w:t>
      </w:r>
      <w:r w:rsidRPr="0020199F">
        <w:rPr>
          <w:b/>
          <w:lang w:val="en-AU"/>
        </w:rPr>
        <w:t>six months</w:t>
      </w:r>
      <w:r w:rsidRPr="0020199F">
        <w:rPr>
          <w:lang w:val="en-AU"/>
        </w:rPr>
        <w:t xml:space="preserve"> after the date the notice is served</w:t>
      </w:r>
    </w:p>
    <w:p w14:paraId="1006B3E0" w14:textId="77777777" w:rsidR="00953296" w:rsidRPr="0020199F" w:rsidRDefault="00953296" w:rsidP="00953296">
      <w:pPr>
        <w:pStyle w:val="ListBullet"/>
        <w:rPr>
          <w:lang w:val="en-AU"/>
        </w:rPr>
      </w:pPr>
      <w:r w:rsidRPr="0020199F">
        <w:rPr>
          <w:lang w:val="en-AU"/>
        </w:rPr>
        <w:t>state that the park is being closed when giving the reason in a ‘Notice to Vacate’</w:t>
      </w:r>
    </w:p>
    <w:p w14:paraId="6C2F5BF5" w14:textId="77777777" w:rsidR="00953296" w:rsidRPr="0020199F" w:rsidRDefault="00953296" w:rsidP="00953296">
      <w:pPr>
        <w:pStyle w:val="ListBullet"/>
        <w:rPr>
          <w:lang w:val="en-AU"/>
        </w:rPr>
      </w:pPr>
      <w:r w:rsidRPr="0020199F">
        <w:rPr>
          <w:lang w:val="en-AU"/>
        </w:rPr>
        <w:t>put an end date on a ‘Notice to Vacate’ that occurs after the end of any fixed-term residency agreement with that resident.</w:t>
      </w:r>
    </w:p>
    <w:p w14:paraId="6FE7C00F" w14:textId="69CC9175" w:rsidR="00953296" w:rsidRPr="0020199F" w:rsidRDefault="00953296" w:rsidP="00953296">
      <w:pPr>
        <w:pStyle w:val="Heading4"/>
      </w:pPr>
      <w:bookmarkStart w:id="53" w:name="_Compensation_for_eligible_1"/>
      <w:bookmarkStart w:id="54" w:name="_Ref5032006"/>
      <w:bookmarkEnd w:id="53"/>
      <w:r w:rsidRPr="0020199F">
        <w:t>Compensation for eligible residents</w:t>
      </w:r>
      <w:bookmarkEnd w:id="54"/>
    </w:p>
    <w:p w14:paraId="2CB77586" w14:textId="77777777" w:rsidR="00863A17" w:rsidRPr="0020199F" w:rsidRDefault="0051356F" w:rsidP="004B7362">
      <w:pPr>
        <w:pStyle w:val="BodyText"/>
      </w:pPr>
      <w:r w:rsidRPr="0020199F">
        <w:t xml:space="preserve">When closing a caravan park, a park owner may be liable for compensating eligible residents. The only exception to this is if the park owner does not own the land that the park is located on, and the park is closing because the head lease of that land is expiring.  </w:t>
      </w:r>
    </w:p>
    <w:p w14:paraId="316F97A5" w14:textId="77777777" w:rsidR="00863A17" w:rsidRPr="0020199F" w:rsidRDefault="0051356F" w:rsidP="004B7362">
      <w:pPr>
        <w:pStyle w:val="BodyText"/>
      </w:pPr>
      <w:r w:rsidRPr="0020199F">
        <w:t xml:space="preserve">A park owner who is liable for compensating eligible residents must apply to VCAT within 30 days of issuing a ‘Notice to Vacate’, so that VCAT can determine the amount residents should be compensated. If a park owner does not do this, the </w:t>
      </w:r>
      <w:r w:rsidRPr="0020199F">
        <w:rPr>
          <w:b/>
        </w:rPr>
        <w:t>‘Notice to Vacate’ will become void</w:t>
      </w:r>
      <w:r w:rsidRPr="0020199F">
        <w:t>.</w:t>
      </w:r>
    </w:p>
    <w:p w14:paraId="66E709E5" w14:textId="77777777" w:rsidR="00863A17" w:rsidRPr="0020199F" w:rsidRDefault="0051356F" w:rsidP="004B7362">
      <w:pPr>
        <w:pStyle w:val="BodyText"/>
      </w:pPr>
      <w:r w:rsidRPr="0020199F">
        <w:t>A resident is eligible for compensation if they own the dwelling, and the dwelling is fixed to the land (other than an annexe).</w:t>
      </w:r>
    </w:p>
    <w:p w14:paraId="568C50B2" w14:textId="422CE0C1" w:rsidR="0051356F" w:rsidRPr="0020199F" w:rsidRDefault="0051356F" w:rsidP="0051356F">
      <w:pPr>
        <w:pStyle w:val="BodyText"/>
      </w:pPr>
      <w:r w:rsidRPr="0020199F">
        <w:t xml:space="preserve">A resident is not eligible if they only own a dwelling that </w:t>
      </w:r>
      <w:r w:rsidR="006A2389" w:rsidRPr="0020199F">
        <w:t>may be</w:t>
      </w:r>
      <w:r w:rsidRPr="0020199F">
        <w:t xml:space="preserve"> registered with VicRoads.</w:t>
      </w:r>
    </w:p>
    <w:p w14:paraId="32E032D8" w14:textId="77777777" w:rsidR="00A9168E" w:rsidRPr="0020199F" w:rsidRDefault="00A9168E" w:rsidP="00EE377C">
      <w:pPr>
        <w:pStyle w:val="BodyText"/>
        <w:keepNext/>
        <w:keepLines/>
        <w:pBdr>
          <w:top w:val="single" w:sz="4" w:space="6" w:color="auto"/>
          <w:left w:val="single" w:sz="4" w:space="4" w:color="auto"/>
          <w:bottom w:val="single" w:sz="4" w:space="6" w:color="auto"/>
          <w:right w:val="single" w:sz="4" w:space="4" w:color="auto"/>
        </w:pBdr>
        <w:shd w:val="clear" w:color="auto" w:fill="F2F2F2"/>
        <w:ind w:left="113" w:right="113"/>
      </w:pPr>
      <w:r w:rsidRPr="0020199F">
        <w:rPr>
          <w:b/>
        </w:rPr>
        <w:t>Note</w:t>
      </w:r>
      <w:r w:rsidRPr="0020199F">
        <w:t>: A caravan can be a movable or immovable dwelling.</w:t>
      </w:r>
    </w:p>
    <w:p w14:paraId="15017681" w14:textId="77777777" w:rsidR="00863A17" w:rsidRPr="0020199F" w:rsidRDefault="00A9168E" w:rsidP="00EE377C">
      <w:pPr>
        <w:pStyle w:val="BodyText"/>
        <w:keepNext/>
        <w:keepLines/>
        <w:pBdr>
          <w:top w:val="single" w:sz="4" w:space="6" w:color="auto"/>
          <w:left w:val="single" w:sz="4" w:space="4" w:color="auto"/>
          <w:bottom w:val="single" w:sz="4" w:space="6" w:color="auto"/>
          <w:right w:val="single" w:sz="4" w:space="4" w:color="auto"/>
        </w:pBdr>
        <w:shd w:val="clear" w:color="auto" w:fill="F2F2F2"/>
        <w:ind w:left="113" w:right="113"/>
      </w:pPr>
      <w:r w:rsidRPr="0020199F">
        <w:t xml:space="preserve">If the caravan is on wheels, and therefore can be registered with VicRoads, the resident </w:t>
      </w:r>
      <w:r w:rsidR="00E82D49" w:rsidRPr="0020199F">
        <w:t>may</w:t>
      </w:r>
      <w:r w:rsidRPr="0020199F">
        <w:t xml:space="preserve"> not be eligible for compensation if the park closes.</w:t>
      </w:r>
    </w:p>
    <w:p w14:paraId="55A30D15" w14:textId="77777777" w:rsidR="00863A17" w:rsidRPr="0020199F" w:rsidRDefault="00A9168E" w:rsidP="00EE377C">
      <w:pPr>
        <w:pStyle w:val="BodyText"/>
        <w:keepNext/>
        <w:keepLines/>
        <w:pBdr>
          <w:top w:val="single" w:sz="4" w:space="6" w:color="auto"/>
          <w:left w:val="single" w:sz="4" w:space="4" w:color="auto"/>
          <w:bottom w:val="single" w:sz="4" w:space="6" w:color="auto"/>
          <w:right w:val="single" w:sz="4" w:space="4" w:color="auto"/>
        </w:pBdr>
        <w:shd w:val="clear" w:color="auto" w:fill="F2F2F2"/>
        <w:ind w:left="113" w:right="113"/>
      </w:pPr>
      <w:r w:rsidRPr="0020199F">
        <w:t xml:space="preserve">If the caravan is not able to be registered with VicRoads - for example, if it has had its wheels removed </w:t>
      </w:r>
      <w:r w:rsidR="00E82D49" w:rsidRPr="0020199F">
        <w:t xml:space="preserve">and is fixed to the land </w:t>
      </w:r>
      <w:r w:rsidRPr="0020199F">
        <w:t>- the resident may be eligible for compensation.</w:t>
      </w:r>
    </w:p>
    <w:p w14:paraId="0004BD45" w14:textId="742BF6AC" w:rsidR="00A9168E" w:rsidRPr="0020199F" w:rsidRDefault="00A9168E" w:rsidP="00EE377C">
      <w:pPr>
        <w:pStyle w:val="BodyText"/>
        <w:keepNext/>
        <w:keepLines/>
        <w:pBdr>
          <w:top w:val="single" w:sz="4" w:space="6" w:color="auto"/>
          <w:left w:val="single" w:sz="4" w:space="4" w:color="auto"/>
          <w:bottom w:val="single" w:sz="4" w:space="6" w:color="auto"/>
          <w:right w:val="single" w:sz="4" w:space="4" w:color="auto"/>
        </w:pBdr>
        <w:shd w:val="clear" w:color="auto" w:fill="F2F2F2"/>
        <w:ind w:left="113" w:right="113"/>
      </w:pPr>
      <w:r w:rsidRPr="0020199F">
        <w:t xml:space="preserve">This information is for general use only. Caravan parks often include a mix of dwellings and renting arrangements, which means that not all residents will be </w:t>
      </w:r>
      <w:r w:rsidR="000A1B2D" w:rsidRPr="0020199F">
        <w:t>eligible</w:t>
      </w:r>
      <w:r w:rsidRPr="0020199F">
        <w:t xml:space="preserve"> for compensation.</w:t>
      </w:r>
    </w:p>
    <w:p w14:paraId="3E1E3DB3" w14:textId="50DD9F29" w:rsidR="00A9168E" w:rsidRPr="0020199F" w:rsidRDefault="00A9168E" w:rsidP="00374197">
      <w:pPr>
        <w:pStyle w:val="BodyText"/>
        <w:pBdr>
          <w:top w:val="single" w:sz="4" w:space="6" w:color="auto"/>
          <w:left w:val="single" w:sz="4" w:space="4" w:color="auto"/>
          <w:bottom w:val="single" w:sz="4" w:space="6" w:color="auto"/>
          <w:right w:val="single" w:sz="4" w:space="4" w:color="auto"/>
        </w:pBdr>
        <w:shd w:val="clear" w:color="auto" w:fill="F2F2F2"/>
        <w:ind w:left="113" w:right="113"/>
      </w:pPr>
      <w:r w:rsidRPr="0020199F">
        <w:t>If a dwelling owner is unsure if they are eligible for compensation, they should seek legal advice.</w:t>
      </w:r>
    </w:p>
    <w:p w14:paraId="6000A7BD" w14:textId="77777777" w:rsidR="0051356F" w:rsidRPr="0020199F" w:rsidRDefault="0051356F" w:rsidP="004B7362">
      <w:pPr>
        <w:pStyle w:val="BodyText"/>
      </w:pPr>
      <w:r w:rsidRPr="0020199F">
        <w:t>When working out how much a resident should be compensated, VCAT will consider if the dwelling is to be relocated or not.</w:t>
      </w:r>
    </w:p>
    <w:p w14:paraId="142FDDCC" w14:textId="77777777" w:rsidR="0051356F" w:rsidRPr="0020199F" w:rsidRDefault="0051356F" w:rsidP="004B7362">
      <w:pPr>
        <w:pStyle w:val="Heading5"/>
        <w:rPr>
          <w:rFonts w:cs="Times New Roman"/>
          <w:sz w:val="20"/>
          <w:szCs w:val="20"/>
        </w:rPr>
      </w:pPr>
      <w:r w:rsidRPr="0020199F">
        <w:t>If a dwelling is to be relocated</w:t>
      </w:r>
    </w:p>
    <w:p w14:paraId="0B5C9050" w14:textId="77777777" w:rsidR="0051356F" w:rsidRPr="0020199F" w:rsidRDefault="0051356F" w:rsidP="004B7362">
      <w:pPr>
        <w:pStyle w:val="BodyText"/>
      </w:pPr>
      <w:r w:rsidRPr="0020199F">
        <w:t>If a resident’s dwelling will be relocated, VCAT will review the likely cost of:</w:t>
      </w:r>
    </w:p>
    <w:p w14:paraId="7918FF30" w14:textId="0355A08F" w:rsidR="0051356F" w:rsidRPr="0020199F" w:rsidRDefault="0051356F" w:rsidP="004B7362">
      <w:pPr>
        <w:pStyle w:val="ListBullet"/>
        <w:rPr>
          <w:lang w:val="en-AU"/>
        </w:rPr>
      </w:pPr>
      <w:r w:rsidRPr="0020199F">
        <w:rPr>
          <w:lang w:val="en-AU"/>
        </w:rPr>
        <w:t>disconnecting services from the dwelling</w:t>
      </w:r>
    </w:p>
    <w:p w14:paraId="4F02C222" w14:textId="3C22CB83" w:rsidR="0051356F" w:rsidRPr="0020199F" w:rsidRDefault="0051356F" w:rsidP="004B7362">
      <w:pPr>
        <w:pStyle w:val="ListBullet"/>
        <w:rPr>
          <w:lang w:val="en-AU"/>
        </w:rPr>
      </w:pPr>
      <w:r w:rsidRPr="0020199F">
        <w:rPr>
          <w:lang w:val="en-AU"/>
        </w:rPr>
        <w:t>removing the dwelling from the site</w:t>
      </w:r>
    </w:p>
    <w:p w14:paraId="37DE6932" w14:textId="24621F60" w:rsidR="0051356F" w:rsidRPr="0020199F" w:rsidRDefault="0051356F" w:rsidP="004B7362">
      <w:pPr>
        <w:pStyle w:val="ListBullet"/>
        <w:rPr>
          <w:lang w:val="en-AU"/>
        </w:rPr>
      </w:pPr>
      <w:r w:rsidRPr="0020199F">
        <w:rPr>
          <w:lang w:val="en-AU"/>
        </w:rPr>
        <w:t>transferring the dwelling to a new site</w:t>
      </w:r>
    </w:p>
    <w:p w14:paraId="6A766AA5" w14:textId="2094F028" w:rsidR="0051356F" w:rsidRPr="0020199F" w:rsidRDefault="0051356F" w:rsidP="004B7362">
      <w:pPr>
        <w:pStyle w:val="ListBullet"/>
        <w:rPr>
          <w:lang w:val="en-AU"/>
        </w:rPr>
      </w:pPr>
      <w:r w:rsidRPr="0020199F">
        <w:rPr>
          <w:lang w:val="en-AU"/>
        </w:rPr>
        <w:t>installing the dwelling at the new site (but not for landscaping)</w:t>
      </w:r>
    </w:p>
    <w:p w14:paraId="3588121B" w14:textId="77777777" w:rsidR="0050785C" w:rsidRPr="0020199F" w:rsidRDefault="0051356F" w:rsidP="0050785C">
      <w:pPr>
        <w:pStyle w:val="ListBullet"/>
        <w:rPr>
          <w:lang w:val="en-AU"/>
        </w:rPr>
      </w:pPr>
      <w:r w:rsidRPr="0020199F">
        <w:rPr>
          <w:lang w:val="en-AU"/>
        </w:rPr>
        <w:t>anything else VCAT considers relevant.</w:t>
      </w:r>
    </w:p>
    <w:p w14:paraId="7EB3564B" w14:textId="479FF3F9" w:rsidR="0050785C" w:rsidRPr="0020199F" w:rsidRDefault="0050785C" w:rsidP="00495438">
      <w:pPr>
        <w:pStyle w:val="BodyText"/>
      </w:pPr>
      <w:r w:rsidRPr="0020199F">
        <w:t>A resident can apply to VCAT to recover costs from the site owner for:</w:t>
      </w:r>
    </w:p>
    <w:p w14:paraId="4102747B" w14:textId="77777777" w:rsidR="0050785C" w:rsidRPr="0020199F" w:rsidRDefault="0050785C" w:rsidP="004B7362">
      <w:pPr>
        <w:pStyle w:val="ListBullet"/>
        <w:rPr>
          <w:lang w:val="en-AU"/>
        </w:rPr>
      </w:pPr>
      <w:r w:rsidRPr="0020199F">
        <w:rPr>
          <w:lang w:val="en-AU"/>
        </w:rPr>
        <w:t>damage to the dwelling because of the relocation</w:t>
      </w:r>
    </w:p>
    <w:p w14:paraId="3A650426" w14:textId="250D5CCF" w:rsidR="0050785C" w:rsidRPr="0020199F" w:rsidRDefault="0050785C" w:rsidP="004B7362">
      <w:pPr>
        <w:pStyle w:val="ListBullet"/>
        <w:rPr>
          <w:lang w:val="en-AU"/>
        </w:rPr>
      </w:pPr>
      <w:r w:rsidRPr="0020199F">
        <w:rPr>
          <w:lang w:val="en-AU"/>
        </w:rPr>
        <w:t>any other reasonable costs to d</w:t>
      </w:r>
      <w:r w:rsidR="004F1A89" w:rsidRPr="0020199F">
        <w:rPr>
          <w:lang w:val="en-AU"/>
        </w:rPr>
        <w:t>o with relocating the dwelling.</w:t>
      </w:r>
    </w:p>
    <w:p w14:paraId="67F0B2F1" w14:textId="688466B4" w:rsidR="0051356F" w:rsidRPr="0020199F" w:rsidRDefault="0051356F" w:rsidP="004B7362">
      <w:pPr>
        <w:pStyle w:val="BodyText"/>
      </w:pPr>
      <w:r w:rsidRPr="0020199F">
        <w:t>The park owner does not have to pay compensation for damage caused by people that the resident asked to move the dwelling.</w:t>
      </w:r>
    </w:p>
    <w:p w14:paraId="180DA61D" w14:textId="77777777" w:rsidR="0051356F" w:rsidRPr="0020199F" w:rsidRDefault="0051356F" w:rsidP="004B7362">
      <w:pPr>
        <w:pStyle w:val="Heading5"/>
        <w:rPr>
          <w:rFonts w:cs="Times New Roman"/>
          <w:sz w:val="20"/>
          <w:szCs w:val="20"/>
        </w:rPr>
      </w:pPr>
      <w:r w:rsidRPr="0020199F">
        <w:t>If a dwelling will not be relocated</w:t>
      </w:r>
    </w:p>
    <w:p w14:paraId="5EAA62DA" w14:textId="77777777" w:rsidR="0051356F" w:rsidRPr="0020199F" w:rsidRDefault="0051356F" w:rsidP="004B7362">
      <w:pPr>
        <w:pStyle w:val="BodyText"/>
      </w:pPr>
      <w:r w:rsidRPr="0020199F">
        <w:t>If a resident’s dwelling will not be relocated, VCAT will work out how much the resident should be compensated by deciding on:</w:t>
      </w:r>
    </w:p>
    <w:p w14:paraId="499F2780" w14:textId="620CE5D6" w:rsidR="0051356F" w:rsidRPr="0020199F" w:rsidRDefault="0051356F" w:rsidP="004B7362">
      <w:pPr>
        <w:pStyle w:val="ListBullet"/>
        <w:rPr>
          <w:lang w:val="en-AU"/>
        </w:rPr>
      </w:pPr>
      <w:r w:rsidRPr="0020199F">
        <w:rPr>
          <w:lang w:val="en-AU"/>
        </w:rPr>
        <w:t>a reasonable amount for</w:t>
      </w:r>
      <w:r w:rsidR="00534D70" w:rsidRPr="0020199F">
        <w:rPr>
          <w:lang w:val="en-AU"/>
        </w:rPr>
        <w:t xml:space="preserve"> the tenant</w:t>
      </w:r>
      <w:r w:rsidRPr="0020199F">
        <w:rPr>
          <w:lang w:val="en-AU"/>
        </w:rPr>
        <w:t xml:space="preserve"> losing the residency, taking into account the:</w:t>
      </w:r>
    </w:p>
    <w:p w14:paraId="23ADFF81" w14:textId="77777777" w:rsidR="00863A17" w:rsidRPr="0020199F" w:rsidRDefault="0051356F" w:rsidP="004B7362">
      <w:pPr>
        <w:pStyle w:val="ListBullet2"/>
      </w:pPr>
      <w:r w:rsidRPr="0020199F">
        <w:t>dwelling’s original purchase price</w:t>
      </w:r>
    </w:p>
    <w:p w14:paraId="1F794D96" w14:textId="6B39CE58" w:rsidR="0051356F" w:rsidRPr="0020199F" w:rsidRDefault="0051356F" w:rsidP="004B7362">
      <w:pPr>
        <w:pStyle w:val="ListBullet2"/>
      </w:pPr>
      <w:r w:rsidRPr="0020199F">
        <w:t>dwelling’s current onsite market value if the park was not closing</w:t>
      </w:r>
    </w:p>
    <w:p w14:paraId="0BA245D8" w14:textId="0DE69500" w:rsidR="0051356F" w:rsidRPr="0020199F" w:rsidRDefault="0051356F" w:rsidP="004B7362">
      <w:pPr>
        <w:pStyle w:val="ListBullet2"/>
      </w:pPr>
      <w:r w:rsidRPr="0020199F">
        <w:t>rent and fees paid for the site</w:t>
      </w:r>
    </w:p>
    <w:p w14:paraId="6B5E147B" w14:textId="2357129D" w:rsidR="0051356F" w:rsidRPr="0020199F" w:rsidRDefault="0051356F" w:rsidP="004B7362">
      <w:pPr>
        <w:pStyle w:val="ListBullet"/>
        <w:rPr>
          <w:lang w:val="en-AU"/>
        </w:rPr>
      </w:pPr>
      <w:r w:rsidRPr="0020199F">
        <w:rPr>
          <w:lang w:val="en-AU"/>
        </w:rPr>
        <w:t>the likely cost of the resident having to move elsewhere, taking into account:</w:t>
      </w:r>
    </w:p>
    <w:p w14:paraId="1344A88D" w14:textId="50A043D3" w:rsidR="0051356F" w:rsidRPr="0020199F" w:rsidRDefault="0051356F" w:rsidP="004B7362">
      <w:pPr>
        <w:pStyle w:val="ListBullet2"/>
      </w:pPr>
      <w:r w:rsidRPr="0020199F">
        <w:t>removing the resident’s contents from the dwelling and relocating the resident</w:t>
      </w:r>
    </w:p>
    <w:p w14:paraId="4C02D20F" w14:textId="339341B8" w:rsidR="0051356F" w:rsidRPr="0020199F" w:rsidRDefault="0051356F" w:rsidP="004B7362">
      <w:pPr>
        <w:pStyle w:val="ListBullet2"/>
      </w:pPr>
      <w:r w:rsidRPr="0020199F">
        <w:t>how long the resident has lived on the site</w:t>
      </w:r>
    </w:p>
    <w:p w14:paraId="23416311" w14:textId="2A7CB2A6" w:rsidR="0051356F" w:rsidRPr="0020199F" w:rsidRDefault="0051356F" w:rsidP="004B7362">
      <w:pPr>
        <w:pStyle w:val="ListBullet2"/>
      </w:pPr>
      <w:r w:rsidRPr="0020199F">
        <w:t>the inconvenience of finding somewhere new to live</w:t>
      </w:r>
    </w:p>
    <w:p w14:paraId="1E823FF2" w14:textId="4830CE15" w:rsidR="0051356F" w:rsidRPr="0020199F" w:rsidRDefault="0051356F" w:rsidP="004B7362">
      <w:pPr>
        <w:pStyle w:val="ListBullet2"/>
      </w:pPr>
      <w:r w:rsidRPr="0020199F">
        <w:t>anything else VCAT considers relevant.</w:t>
      </w:r>
    </w:p>
    <w:p w14:paraId="05DBE64F" w14:textId="77777777" w:rsidR="0051356F" w:rsidRPr="0020199F" w:rsidRDefault="0051356F" w:rsidP="008368BB">
      <w:pPr>
        <w:pStyle w:val="Heading5"/>
      </w:pPr>
      <w:r w:rsidRPr="0020199F">
        <w:t>When compensation should be paid by</w:t>
      </w:r>
    </w:p>
    <w:p w14:paraId="745F1126" w14:textId="77777777" w:rsidR="00863A17" w:rsidRPr="0020199F" w:rsidRDefault="0051356F" w:rsidP="009362BD">
      <w:pPr>
        <w:pStyle w:val="BodyText"/>
      </w:pPr>
      <w:r w:rsidRPr="0020199F">
        <w:t>Once VCAT has decided how much compensation a park owner must pay, they will issue an order with a date that the amount must be paid by. The date on the order must be at least 30 days before the end date on the ‘Notice to Vacate’.</w:t>
      </w:r>
    </w:p>
    <w:p w14:paraId="17726956" w14:textId="652FC32A" w:rsidR="0051356F" w:rsidRPr="0020199F" w:rsidRDefault="0051356F" w:rsidP="009362BD">
      <w:pPr>
        <w:pStyle w:val="BodyText"/>
      </w:pPr>
      <w:r w:rsidRPr="0020199F">
        <w:t>A park owner must pay compensation even when a resident’s dwelling is relocated before the resident is due to receive the compensation.</w:t>
      </w:r>
    </w:p>
    <w:p w14:paraId="79ED1842" w14:textId="133311E5" w:rsidR="00B52E77" w:rsidRPr="0020199F" w:rsidRDefault="00B52E77" w:rsidP="008368BB">
      <w:pPr>
        <w:pStyle w:val="Heading3"/>
      </w:pPr>
      <w:bookmarkStart w:id="55" w:name="_Toc47521167"/>
      <w:r w:rsidRPr="0020199F">
        <w:t xml:space="preserve">Confused about a </w:t>
      </w:r>
      <w:r w:rsidR="007E02C1" w:rsidRPr="0020199F">
        <w:t>‘</w:t>
      </w:r>
      <w:r w:rsidRPr="0020199F">
        <w:t>Notice to Vacate’?</w:t>
      </w:r>
      <w:bookmarkEnd w:id="55"/>
    </w:p>
    <w:p w14:paraId="17C89C55" w14:textId="1DB862DD" w:rsidR="00B52E77" w:rsidRPr="0020199F" w:rsidRDefault="00B52E77" w:rsidP="00915BE6">
      <w:pPr>
        <w:pStyle w:val="BodyText"/>
        <w:rPr>
          <w:rFonts w:cs="ITC Stone Sans"/>
        </w:rPr>
      </w:pPr>
      <w:r w:rsidRPr="0020199F">
        <w:rPr>
          <w:rFonts w:cs="ITC Stone Sans"/>
        </w:rPr>
        <w:t>If a resident receives a ‘Notice to Vacate’ and does not know what to do, they should contact Consumer Affairs Victoria</w:t>
      </w:r>
      <w:r w:rsidR="0011574F">
        <w:rPr>
          <w:rFonts w:cs="ITC Stone Sans"/>
        </w:rPr>
        <w:t xml:space="preserve"> – see </w:t>
      </w:r>
      <w:hyperlink w:anchor="_Consumer_Affairs_Victoria" w:history="1">
        <w:r w:rsidR="0011574F" w:rsidRPr="007E361B">
          <w:rPr>
            <w:rStyle w:val="Hyperlink"/>
            <w:rFonts w:cs="ITC Stone Sans"/>
          </w:rPr>
          <w:t>Consumer Affairs Victoria contact details</w:t>
        </w:r>
      </w:hyperlink>
      <w:r w:rsidR="0011574F">
        <w:rPr>
          <w:rFonts w:cs="ITC Stone Sans"/>
        </w:rPr>
        <w:t xml:space="preserve"> on page </w:t>
      </w:r>
      <w:r w:rsidR="0011574F">
        <w:rPr>
          <w:rFonts w:cs="ITC Stone Sans"/>
        </w:rPr>
        <w:fldChar w:fldCharType="begin"/>
      </w:r>
      <w:r w:rsidR="0011574F">
        <w:rPr>
          <w:rFonts w:cs="ITC Stone Sans"/>
        </w:rPr>
        <w:instrText xml:space="preserve"> PAGEREF _Ref6318437 \h </w:instrText>
      </w:r>
      <w:r w:rsidR="0011574F">
        <w:rPr>
          <w:rFonts w:cs="ITC Stone Sans"/>
        </w:rPr>
      </w:r>
      <w:r w:rsidR="0011574F">
        <w:rPr>
          <w:rFonts w:cs="ITC Stone Sans"/>
        </w:rPr>
        <w:fldChar w:fldCharType="separate"/>
      </w:r>
      <w:r w:rsidR="00D77825">
        <w:rPr>
          <w:rFonts w:cs="ITC Stone Sans"/>
          <w:noProof/>
        </w:rPr>
        <w:t>37</w:t>
      </w:r>
      <w:r w:rsidR="0011574F">
        <w:rPr>
          <w:rFonts w:cs="ITC Stone Sans"/>
        </w:rPr>
        <w:fldChar w:fldCharType="end"/>
      </w:r>
      <w:r w:rsidR="0011574F">
        <w:rPr>
          <w:rFonts w:cs="ITC Stone Sans"/>
        </w:rPr>
        <w:t>.</w:t>
      </w:r>
    </w:p>
    <w:p w14:paraId="3F405132" w14:textId="77777777" w:rsidR="00B52E77" w:rsidRPr="0020199F" w:rsidRDefault="00B52E77" w:rsidP="007168F1">
      <w:pPr>
        <w:pStyle w:val="Heading3"/>
      </w:pPr>
      <w:bookmarkStart w:id="56" w:name="_Toc47521168"/>
      <w:r w:rsidRPr="0020199F">
        <w:t>Violent situations</w:t>
      </w:r>
      <w:bookmarkEnd w:id="56"/>
    </w:p>
    <w:p w14:paraId="2177B0C6" w14:textId="77777777" w:rsidR="00B52E77" w:rsidRPr="0020199F" w:rsidRDefault="00B52E77" w:rsidP="00915BE6">
      <w:pPr>
        <w:pStyle w:val="BodyText"/>
        <w:rPr>
          <w:rFonts w:cs="ITC Stone Sans"/>
        </w:rPr>
      </w:pPr>
      <w:r w:rsidRPr="0020199F">
        <w:rPr>
          <w:rFonts w:cs="ITC Stone Sans"/>
        </w:rPr>
        <w:t>If a resident or their visitor is being violent or putting anyone in the park in danger, the park owner can use one of two official notices – a ‘Notice to Leave’ or a ‘Notice to Vacate’.</w:t>
      </w:r>
    </w:p>
    <w:p w14:paraId="07C56BF5" w14:textId="26C813F1" w:rsidR="00B52E77" w:rsidRPr="0020199F" w:rsidRDefault="004F1A89" w:rsidP="007168F1">
      <w:pPr>
        <w:pStyle w:val="Heading4"/>
      </w:pPr>
      <w:r w:rsidRPr="0020199F">
        <w:t>Suspending a resident –</w:t>
      </w:r>
      <w:r w:rsidR="0057097A" w:rsidRPr="0020199F">
        <w:t xml:space="preserve"> </w:t>
      </w:r>
      <w:r w:rsidR="00B52E77" w:rsidRPr="0020199F">
        <w:t>‘Notice to Leave’</w:t>
      </w:r>
    </w:p>
    <w:p w14:paraId="3BCB492E" w14:textId="77777777" w:rsidR="00B52E77" w:rsidRPr="0020199F" w:rsidRDefault="00B52E77" w:rsidP="00915BE6">
      <w:pPr>
        <w:pStyle w:val="BodyText"/>
        <w:rPr>
          <w:rFonts w:cs="ITC Stone Sans"/>
        </w:rPr>
      </w:pPr>
      <w:r w:rsidRPr="0020199F">
        <w:rPr>
          <w:rFonts w:cs="ITC Stone Sans"/>
        </w:rPr>
        <w:t>If the park owner wants the person to leave immediately, they can give them the official ‘Notice to Leave to Resident/s of Managed Premises or Resident’s Visitor’ form. The notice must be given as soon as it is safe to do so.</w:t>
      </w:r>
    </w:p>
    <w:p w14:paraId="00C345E0" w14:textId="688C6F77" w:rsidR="0057097A" w:rsidRPr="0020199F" w:rsidRDefault="00B52E77" w:rsidP="00915BE6">
      <w:pPr>
        <w:pStyle w:val="BodyText"/>
        <w:rPr>
          <w:rStyle w:val="Bold"/>
          <w:b w:val="0"/>
        </w:rPr>
      </w:pPr>
      <w:r w:rsidRPr="0020199F">
        <w:rPr>
          <w:rFonts w:cs="ITC Stone Sans"/>
        </w:rPr>
        <w:t xml:space="preserve">The person must then leave the park immediately and is </w:t>
      </w:r>
      <w:r w:rsidR="0057097A" w:rsidRPr="0020199F">
        <w:rPr>
          <w:rFonts w:cs="ITC Stone Sans"/>
        </w:rPr>
        <w:t>not allowed to return</w:t>
      </w:r>
      <w:r w:rsidRPr="0020199F">
        <w:rPr>
          <w:rFonts w:cs="ITC Stone Sans"/>
        </w:rPr>
        <w:t xml:space="preserve"> for </w:t>
      </w:r>
      <w:r w:rsidRPr="0020199F">
        <w:rPr>
          <w:rStyle w:val="Bold"/>
        </w:rPr>
        <w:t>two business days</w:t>
      </w:r>
      <w:r w:rsidR="0057097A" w:rsidRPr="0020199F">
        <w:rPr>
          <w:rStyle w:val="Bold"/>
        </w:rPr>
        <w:t xml:space="preserve">, </w:t>
      </w:r>
      <w:r w:rsidR="0057097A" w:rsidRPr="0020199F">
        <w:rPr>
          <w:rStyle w:val="Bold"/>
          <w:b w:val="0"/>
        </w:rPr>
        <w:t>or until the matter is heard at the Victorian Civil and Administrative Tribunal (VCAT) if the owner has applied for possession.</w:t>
      </w:r>
    </w:p>
    <w:p w14:paraId="5E5C65E2" w14:textId="77777777" w:rsidR="0057097A" w:rsidRPr="0020199F" w:rsidRDefault="0057097A" w:rsidP="0057097A">
      <w:pPr>
        <w:pStyle w:val="BodyText"/>
        <w:rPr>
          <w:rFonts w:cs="ITC Stone Sans"/>
        </w:rPr>
      </w:pPr>
      <w:r w:rsidRPr="0020199F">
        <w:rPr>
          <w:rFonts w:cs="ITC Stone Sans"/>
        </w:rPr>
        <w:t>The person given the notice to leave may be fined if they:</w:t>
      </w:r>
    </w:p>
    <w:p w14:paraId="19BD8232" w14:textId="77777777" w:rsidR="0057097A" w:rsidRPr="0020199F" w:rsidRDefault="0057097A" w:rsidP="004F1A89">
      <w:pPr>
        <w:pStyle w:val="ListBullet"/>
        <w:rPr>
          <w:lang w:val="en-AU"/>
        </w:rPr>
      </w:pPr>
      <w:r w:rsidRPr="0020199F">
        <w:rPr>
          <w:lang w:val="en-AU"/>
        </w:rPr>
        <w:t>do not leave the premises immediately</w:t>
      </w:r>
    </w:p>
    <w:p w14:paraId="1638771B" w14:textId="77777777" w:rsidR="0057097A" w:rsidRPr="0020199F" w:rsidRDefault="0057097A" w:rsidP="004F1A89">
      <w:pPr>
        <w:pStyle w:val="ListBullet"/>
        <w:rPr>
          <w:lang w:val="en-AU"/>
        </w:rPr>
      </w:pPr>
      <w:r w:rsidRPr="0020199F">
        <w:rPr>
          <w:lang w:val="en-AU"/>
        </w:rPr>
        <w:t>return to the premises during the suspension period.</w:t>
      </w:r>
    </w:p>
    <w:p w14:paraId="0F3E1077" w14:textId="77777777" w:rsidR="0057097A" w:rsidRPr="0020199F" w:rsidRDefault="0057097A" w:rsidP="0057097A">
      <w:pPr>
        <w:pStyle w:val="Heading4"/>
        <w:rPr>
          <w:rFonts w:cs="ITC Stone Sans"/>
        </w:rPr>
      </w:pPr>
      <w:r w:rsidRPr="0020199F">
        <w:rPr>
          <w:rFonts w:cs="ITC Stone Sans"/>
        </w:rPr>
        <w:t>Paying rent while suspended</w:t>
      </w:r>
    </w:p>
    <w:p w14:paraId="5B0A6DE9" w14:textId="77777777" w:rsidR="0057097A" w:rsidRPr="0020199F" w:rsidRDefault="0057097A" w:rsidP="0057097A">
      <w:pPr>
        <w:pStyle w:val="BodyText"/>
        <w:rPr>
          <w:rFonts w:cs="ITC Stone Sans"/>
        </w:rPr>
      </w:pPr>
      <w:r w:rsidRPr="0020199F">
        <w:rPr>
          <w:rFonts w:cs="ITC Stone Sans"/>
        </w:rPr>
        <w:t>The resident must pay rent and hire charges for the days they are suspended.</w:t>
      </w:r>
    </w:p>
    <w:p w14:paraId="3A2764D4" w14:textId="77777777" w:rsidR="0057097A" w:rsidRPr="0020199F" w:rsidRDefault="0057097A" w:rsidP="0057097A">
      <w:pPr>
        <w:pStyle w:val="BodyText"/>
        <w:rPr>
          <w:rFonts w:cs="ITC Stone Sans"/>
        </w:rPr>
      </w:pPr>
      <w:r w:rsidRPr="0020199F">
        <w:rPr>
          <w:rFonts w:cs="ITC Stone Sans"/>
        </w:rPr>
        <w:t>If VCAT decides the resident should not have been suspended, the resident must be allowed back into the premises. VCAT may order the owner to refund any rent or other charges that the resident paid for the days they were suspended.</w:t>
      </w:r>
    </w:p>
    <w:p w14:paraId="1453E30C" w14:textId="6E9D164C" w:rsidR="00B52E77" w:rsidRPr="0020199F" w:rsidRDefault="0057097A" w:rsidP="0057097A">
      <w:pPr>
        <w:pStyle w:val="BodyText"/>
        <w:rPr>
          <w:rFonts w:cs="ITC Stone Sans"/>
          <w:b/>
          <w:sz w:val="26"/>
          <w:szCs w:val="26"/>
        </w:rPr>
      </w:pPr>
      <w:r w:rsidRPr="0020199F">
        <w:rPr>
          <w:rFonts w:cs="ITC Stone Sans"/>
          <w:b/>
          <w:sz w:val="26"/>
          <w:szCs w:val="26"/>
        </w:rPr>
        <w:t>During a suspension</w:t>
      </w:r>
    </w:p>
    <w:p w14:paraId="713A0884" w14:textId="1B6D5B4C" w:rsidR="00B52E77" w:rsidRPr="0020199F" w:rsidRDefault="00B52E77" w:rsidP="00915BE6">
      <w:pPr>
        <w:pStyle w:val="BodyText"/>
        <w:rPr>
          <w:rFonts w:cs="ITC Stone Sans"/>
        </w:rPr>
      </w:pPr>
      <w:r w:rsidRPr="0020199F">
        <w:rPr>
          <w:rFonts w:cs="ITC Stone Sans"/>
        </w:rPr>
        <w:t xml:space="preserve">The park owner may decide during the suspension period to apply to </w:t>
      </w:r>
      <w:r w:rsidR="0057097A" w:rsidRPr="0020199F">
        <w:rPr>
          <w:rFonts w:cs="ITC Stone Sans"/>
        </w:rPr>
        <w:t>VCAT</w:t>
      </w:r>
      <w:r w:rsidRPr="0020199F">
        <w:rPr>
          <w:rFonts w:cs="ITC Stone Sans"/>
        </w:rPr>
        <w:t xml:space="preserve"> to permanently evict the resident</w:t>
      </w:r>
      <w:r w:rsidR="0057097A" w:rsidRPr="0020199F">
        <w:rPr>
          <w:rFonts w:cs="ITC Stone Sans"/>
        </w:rPr>
        <w:t xml:space="preserve"> during a suspension</w:t>
      </w:r>
      <w:r w:rsidRPr="0020199F">
        <w:rPr>
          <w:rFonts w:cs="ITC Stone Sans"/>
        </w:rPr>
        <w:t xml:space="preserve">. This extends the suspension period until VCAT deals with the application. The park owner must apply within </w:t>
      </w:r>
      <w:r w:rsidRPr="0020199F">
        <w:rPr>
          <w:rStyle w:val="Bold"/>
        </w:rPr>
        <w:t xml:space="preserve">two business days </w:t>
      </w:r>
      <w:r w:rsidRPr="0020199F">
        <w:rPr>
          <w:rFonts w:cs="ITC Stone Sans"/>
        </w:rPr>
        <w:t>of giving the notice.</w:t>
      </w:r>
    </w:p>
    <w:p w14:paraId="5A65A2E4" w14:textId="77777777" w:rsidR="00B52E77" w:rsidRPr="0020199F" w:rsidRDefault="00B52E77" w:rsidP="00915BE6">
      <w:pPr>
        <w:pStyle w:val="BodyText"/>
        <w:rPr>
          <w:rFonts w:cs="ITC Stone Sans"/>
        </w:rPr>
      </w:pPr>
      <w:r w:rsidRPr="0020199F">
        <w:rPr>
          <w:rFonts w:cs="ITC Stone Sans"/>
        </w:rPr>
        <w:t>The resident has the right to attend the VCAT hearing and tell their side. It is important that residents keep in contact with VCAT so they can be told the date and time of the hearing.</w:t>
      </w:r>
    </w:p>
    <w:p w14:paraId="0826F73F" w14:textId="77777777" w:rsidR="0057097A" w:rsidRPr="0020199F" w:rsidRDefault="0057097A" w:rsidP="00915BE6">
      <w:pPr>
        <w:pStyle w:val="BodyText"/>
        <w:rPr>
          <w:rFonts w:cs="ITC Stone Sans"/>
          <w:bCs/>
        </w:rPr>
      </w:pPr>
      <w:r w:rsidRPr="0020199F">
        <w:rPr>
          <w:rFonts w:cs="ITC Stone Sans"/>
          <w:bCs/>
        </w:rPr>
        <w:t>If the owner does not apply to VCAT to have the resident permanently evicted, the resident can return to the premises after two business days.</w:t>
      </w:r>
    </w:p>
    <w:p w14:paraId="318A4C46" w14:textId="77777777" w:rsidR="00B52E77" w:rsidRPr="0020199F" w:rsidRDefault="00B52E77" w:rsidP="00915BE6">
      <w:pPr>
        <w:pStyle w:val="BodyText"/>
        <w:rPr>
          <w:rFonts w:cs="ITC Stone Sans"/>
        </w:rPr>
      </w:pPr>
      <w:r w:rsidRPr="0020199F">
        <w:rPr>
          <w:rFonts w:cs="ITC Stone Sans"/>
        </w:rPr>
        <w:t>The resident must pay rent and hire charges for the days they are suspended, unless VCAT decides otherwise.</w:t>
      </w:r>
    </w:p>
    <w:p w14:paraId="219CEF73" w14:textId="77777777" w:rsidR="00B52E77" w:rsidRPr="0020199F" w:rsidRDefault="00B52E77" w:rsidP="007168F1">
      <w:pPr>
        <w:pStyle w:val="Heading4"/>
      </w:pPr>
      <w:r w:rsidRPr="0020199F">
        <w:t>‘Notice to Vacate’</w:t>
      </w:r>
    </w:p>
    <w:p w14:paraId="1C9AD656" w14:textId="77777777" w:rsidR="00B52E77" w:rsidRPr="0020199F" w:rsidRDefault="00B52E77" w:rsidP="00915BE6">
      <w:pPr>
        <w:pStyle w:val="BodyText"/>
        <w:rPr>
          <w:rFonts w:cs="ITC Stone Sans"/>
        </w:rPr>
      </w:pPr>
      <w:r w:rsidRPr="0020199F">
        <w:rPr>
          <w:rFonts w:cs="ITC Stone Sans"/>
        </w:rPr>
        <w:t>A ‘Notice to Vacate’ given for reasons relating to danger can tell the resident to move out on the day it is given, or a later date.</w:t>
      </w:r>
    </w:p>
    <w:p w14:paraId="7B1D669F" w14:textId="662EA494" w:rsidR="005C7738" w:rsidRPr="0020199F" w:rsidRDefault="00B52E77" w:rsidP="005C7738">
      <w:pPr>
        <w:pStyle w:val="BodyText"/>
        <w:rPr>
          <w:rFonts w:cs="Arial"/>
          <w:b/>
          <w:color w:val="444444"/>
          <w:sz w:val="26"/>
          <w:szCs w:val="26"/>
          <w:shd w:val="clear" w:color="auto" w:fill="FFFFFF"/>
        </w:rPr>
      </w:pPr>
      <w:r w:rsidRPr="0020199F">
        <w:rPr>
          <w:rFonts w:cs="ITC Stone Sans"/>
        </w:rPr>
        <w:t>If the resident does not leave by the date in the notice, they cannot be forced to leave unless VCAT has made an or</w:t>
      </w:r>
      <w:r w:rsidR="00BC25B3" w:rsidRPr="0020199F">
        <w:rPr>
          <w:rFonts w:cs="ITC Stone Sans"/>
        </w:rPr>
        <w:t xml:space="preserve">der telling them to do so (see </w:t>
      </w:r>
      <w:hyperlink w:anchor="_Evicting_a_resident" w:history="1">
        <w:r w:rsidRPr="0020199F">
          <w:rPr>
            <w:rStyle w:val="Hyperlink"/>
            <w:rFonts w:cs="ITC Stone Sans"/>
          </w:rPr>
          <w:t>Evicting a resident</w:t>
        </w:r>
      </w:hyperlink>
      <w:r w:rsidR="00254671" w:rsidRPr="0020199F">
        <w:rPr>
          <w:rFonts w:cs="ITC Stone Sans"/>
        </w:rPr>
        <w:t xml:space="preserve"> on page </w:t>
      </w:r>
      <w:r w:rsidR="00254671" w:rsidRPr="0020199F">
        <w:rPr>
          <w:rFonts w:cs="ITC Stone Sans"/>
        </w:rPr>
        <w:fldChar w:fldCharType="begin"/>
      </w:r>
      <w:r w:rsidR="00254671" w:rsidRPr="0020199F">
        <w:rPr>
          <w:rFonts w:cs="ITC Stone Sans"/>
        </w:rPr>
        <w:instrText xml:space="preserve"> PAGEREF _Ref430107460 \h </w:instrText>
      </w:r>
      <w:r w:rsidR="00254671" w:rsidRPr="0020199F">
        <w:rPr>
          <w:rFonts w:cs="ITC Stone Sans"/>
        </w:rPr>
      </w:r>
      <w:r w:rsidR="00254671" w:rsidRPr="0020199F">
        <w:rPr>
          <w:rFonts w:cs="ITC Stone Sans"/>
        </w:rPr>
        <w:fldChar w:fldCharType="separate"/>
      </w:r>
      <w:r w:rsidR="00D77825">
        <w:rPr>
          <w:rFonts w:cs="ITC Stone Sans"/>
          <w:noProof/>
        </w:rPr>
        <w:t>26</w:t>
      </w:r>
      <w:r w:rsidR="00254671" w:rsidRPr="0020199F">
        <w:rPr>
          <w:rFonts w:cs="ITC Stone Sans"/>
        </w:rPr>
        <w:fldChar w:fldCharType="end"/>
      </w:r>
      <w:r w:rsidR="00254671" w:rsidRPr="0020199F">
        <w:rPr>
          <w:rFonts w:cs="ITC Stone Sans"/>
        </w:rPr>
        <w:t xml:space="preserve"> </w:t>
      </w:r>
      <w:r w:rsidRPr="0020199F">
        <w:rPr>
          <w:rFonts w:cs="ITC Stone Sans"/>
        </w:rPr>
        <w:t xml:space="preserve">for details). The owner must apply to VCAT within </w:t>
      </w:r>
      <w:r w:rsidRPr="0020199F">
        <w:rPr>
          <w:rStyle w:val="Bold"/>
        </w:rPr>
        <w:t xml:space="preserve">30 days </w:t>
      </w:r>
      <w:r w:rsidRPr="0020199F">
        <w:rPr>
          <w:rFonts w:cs="ITC Stone Sans"/>
        </w:rPr>
        <w:t>of the date they asked the resident to leave.</w:t>
      </w:r>
    </w:p>
    <w:p w14:paraId="31F6E99C" w14:textId="77777777" w:rsidR="005C7738" w:rsidRPr="0020199F" w:rsidRDefault="005C7738" w:rsidP="007E361B">
      <w:pPr>
        <w:pStyle w:val="Heading4"/>
        <w:rPr>
          <w:shd w:val="clear" w:color="auto" w:fill="FFFFFF"/>
        </w:rPr>
      </w:pPr>
      <w:r w:rsidRPr="0020199F">
        <w:rPr>
          <w:shd w:val="clear" w:color="auto" w:fill="FFFFFF"/>
        </w:rPr>
        <w:t>Family violence</w:t>
      </w:r>
    </w:p>
    <w:p w14:paraId="686CC549" w14:textId="77777777" w:rsidR="005C7738" w:rsidRPr="0020199F" w:rsidRDefault="005C7738" w:rsidP="005C7738">
      <w:pPr>
        <w:pStyle w:val="BodyText"/>
        <w:rPr>
          <w:rFonts w:cs="Arial"/>
          <w:color w:val="444444"/>
          <w:shd w:val="clear" w:color="auto" w:fill="FFFFFF"/>
        </w:rPr>
      </w:pPr>
      <w:r w:rsidRPr="0020199F">
        <w:rPr>
          <w:rFonts w:cs="Arial"/>
          <w:color w:val="444444"/>
          <w:shd w:val="clear" w:color="auto" w:fill="FFFFFF"/>
        </w:rPr>
        <w:t>If you are experiencing family violence in a residency, you can seek to become a ‘protected person’ under one of the following notices:</w:t>
      </w:r>
    </w:p>
    <w:p w14:paraId="2FD96387" w14:textId="77777777" w:rsidR="005C7738" w:rsidRPr="0020199F" w:rsidRDefault="005C7738" w:rsidP="004F1A89">
      <w:pPr>
        <w:pStyle w:val="ListBullet"/>
        <w:rPr>
          <w:lang w:val="en-AU"/>
        </w:rPr>
      </w:pPr>
      <w:r w:rsidRPr="0020199F">
        <w:rPr>
          <w:lang w:val="en-AU"/>
        </w:rPr>
        <w:t>Family violence safety notice (issued by the police)</w:t>
      </w:r>
    </w:p>
    <w:p w14:paraId="41CBFBFF" w14:textId="77777777" w:rsidR="005C7738" w:rsidRPr="0020199F" w:rsidRDefault="005C7738" w:rsidP="004F1A89">
      <w:pPr>
        <w:pStyle w:val="ListBullet"/>
        <w:rPr>
          <w:lang w:val="en-AU"/>
        </w:rPr>
      </w:pPr>
      <w:r w:rsidRPr="0020199F">
        <w:rPr>
          <w:lang w:val="en-AU"/>
        </w:rPr>
        <w:t>Family violence intervention order (issued by a court)</w:t>
      </w:r>
    </w:p>
    <w:p w14:paraId="498F4A31" w14:textId="6164E2FE" w:rsidR="005C7738" w:rsidRPr="0020199F" w:rsidRDefault="005C7738" w:rsidP="004F1A89">
      <w:pPr>
        <w:pStyle w:val="ListBullet"/>
        <w:rPr>
          <w:lang w:val="en-AU"/>
        </w:rPr>
      </w:pPr>
      <w:r w:rsidRPr="0020199F">
        <w:rPr>
          <w:lang w:val="en-AU"/>
        </w:rPr>
        <w:t>Personal safety intervention order (issued by a court)</w:t>
      </w:r>
      <w:r w:rsidR="00FB1B31" w:rsidRPr="0020199F">
        <w:rPr>
          <w:lang w:val="en-AU"/>
        </w:rPr>
        <w:t>.</w:t>
      </w:r>
    </w:p>
    <w:p w14:paraId="191E0A80" w14:textId="266CB9CD" w:rsidR="003C59B3" w:rsidRPr="00AF2D8D" w:rsidRDefault="005C7738" w:rsidP="0057097A">
      <w:pPr>
        <w:pStyle w:val="BodyText"/>
      </w:pPr>
      <w:r w:rsidRPr="00AF2D8D">
        <w:t xml:space="preserve">For more information </w:t>
      </w:r>
      <w:r w:rsidR="003C59B3" w:rsidRPr="00AF2D8D">
        <w:t xml:space="preserve">on these notices, visit </w:t>
      </w:r>
      <w:r w:rsidR="00F05E26" w:rsidRPr="00AF2D8D">
        <w:t xml:space="preserve">the </w:t>
      </w:r>
      <w:hyperlink r:id="rId26" w:history="1">
        <w:r w:rsidR="00820C9C" w:rsidRPr="00AF2D8D">
          <w:rPr>
            <w:rStyle w:val="Hyperlink"/>
          </w:rPr>
          <w:t xml:space="preserve">Consumer Affairs Victoria </w:t>
        </w:r>
        <w:r w:rsidR="003C59B3" w:rsidRPr="00AF2D8D">
          <w:rPr>
            <w:rStyle w:val="Hyperlink"/>
          </w:rPr>
          <w:t>Family violence resources</w:t>
        </w:r>
        <w:r w:rsidR="003C59B3" w:rsidRPr="00AF2D8D">
          <w:t xml:space="preserve"> page</w:t>
        </w:r>
      </w:hyperlink>
      <w:r w:rsidR="003C59B3" w:rsidRPr="00AF2D8D">
        <w:t xml:space="preserve"> at </w:t>
      </w:r>
      <w:r w:rsidR="00820C9C" w:rsidRPr="00AF2D8D">
        <w:t>&lt;</w:t>
      </w:r>
      <w:r w:rsidR="003C59B3" w:rsidRPr="00AF2D8D">
        <w:t>consumer.vic.gov.au/familyviolence</w:t>
      </w:r>
      <w:r w:rsidR="00820C9C" w:rsidRPr="00AF2D8D">
        <w:t>&gt;</w:t>
      </w:r>
      <w:r w:rsidR="003C59B3" w:rsidRPr="00AF2D8D">
        <w:t>.</w:t>
      </w:r>
    </w:p>
    <w:p w14:paraId="126C6A57" w14:textId="3420C6DD" w:rsidR="0057097A" w:rsidRPr="00AF2D8D" w:rsidRDefault="003C59B3" w:rsidP="0057097A">
      <w:pPr>
        <w:pStyle w:val="BodyText"/>
      </w:pPr>
      <w:r w:rsidRPr="00AF2D8D">
        <w:t xml:space="preserve">For more information on family violence </w:t>
      </w:r>
      <w:r w:rsidR="005C7738" w:rsidRPr="00AF2D8D">
        <w:t xml:space="preserve">and a list of support agencies that can help you, visit the </w:t>
      </w:r>
      <w:hyperlink r:id="rId27" w:history="1">
        <w:r w:rsidR="005C7738" w:rsidRPr="00AF2D8D">
          <w:rPr>
            <w:rStyle w:val="Hyperlink"/>
          </w:rPr>
          <w:t xml:space="preserve">Department of Justice and </w:t>
        </w:r>
        <w:r w:rsidR="00C85ECA" w:rsidRPr="00AF2D8D">
          <w:rPr>
            <w:rStyle w:val="Hyperlink"/>
          </w:rPr>
          <w:t xml:space="preserve">Community Safety’s </w:t>
        </w:r>
        <w:r w:rsidR="005C7738" w:rsidRPr="00AF2D8D">
          <w:rPr>
            <w:rStyle w:val="Hyperlink"/>
          </w:rPr>
          <w:t>Family Violence page</w:t>
        </w:r>
      </w:hyperlink>
      <w:r w:rsidR="00C8374D" w:rsidRPr="00AF2D8D">
        <w:t xml:space="preserve"> (search for ‘family violence’ on justice.vic.gov.au)</w:t>
      </w:r>
      <w:r w:rsidR="005C7738" w:rsidRPr="00AF2D8D">
        <w:t>.</w:t>
      </w:r>
    </w:p>
    <w:p w14:paraId="3BC42748" w14:textId="77777777" w:rsidR="008A7D11" w:rsidRPr="0020199F" w:rsidRDefault="008A7D11" w:rsidP="008A7D11">
      <w:pPr>
        <w:pStyle w:val="BodyText"/>
      </w:pPr>
      <w:bookmarkStart w:id="57" w:name="_Reasons_and_minimum"/>
      <w:bookmarkStart w:id="58" w:name="_Ref430107401"/>
      <w:bookmarkEnd w:id="57"/>
      <w:r w:rsidRPr="0020199F">
        <w:br w:type="page"/>
      </w:r>
    </w:p>
    <w:p w14:paraId="64383D95" w14:textId="53D31102" w:rsidR="00B52E77" w:rsidRPr="0020199F" w:rsidRDefault="00B52E77" w:rsidP="007168F1">
      <w:pPr>
        <w:pStyle w:val="Heading5"/>
      </w:pPr>
      <w:bookmarkStart w:id="59" w:name="_Reasons_and_minimum_1"/>
      <w:bookmarkStart w:id="60" w:name="_Ref5045749"/>
      <w:bookmarkEnd w:id="59"/>
      <w:r w:rsidRPr="0020199F">
        <w:t>Reasons and minimum notice periods when a resident gets a</w:t>
      </w:r>
      <w:r w:rsidR="00775C7D" w:rsidRPr="0020199F">
        <w:t xml:space="preserve"> </w:t>
      </w:r>
      <w:r w:rsidRPr="0020199F">
        <w:t>‘Notice to Vacate’</w:t>
      </w:r>
      <w:bookmarkEnd w:id="58"/>
      <w:bookmarkEnd w:id="60"/>
    </w:p>
    <w:p w14:paraId="5C9F5CE3" w14:textId="77777777" w:rsidR="00B52E77" w:rsidRPr="0020199F" w:rsidRDefault="00B52E77" w:rsidP="003572AA">
      <w:pPr>
        <w:pStyle w:val="BodyText"/>
        <w:keepNext/>
        <w:rPr>
          <w:rFonts w:cs="ITC Stone Sans"/>
        </w:rPr>
      </w:pPr>
      <w:r w:rsidRPr="0020199F">
        <w:rPr>
          <w:rFonts w:cs="ITC Stone Sans"/>
        </w:rPr>
        <w:t>The table below shows how much notice a resident must be given to vacate the park.</w:t>
      </w:r>
    </w:p>
    <w:p w14:paraId="68BB4F8C" w14:textId="77777777" w:rsidR="0024332B" w:rsidRPr="0020199F" w:rsidRDefault="00EA05D4" w:rsidP="007A46E6">
      <w:pPr>
        <w:pStyle w:val="Caption"/>
        <w:rPr>
          <w:rFonts w:cs="ITC Stone Sans"/>
        </w:rPr>
      </w:pPr>
      <w:r w:rsidRPr="0020199F">
        <w:rPr>
          <w:rFonts w:cs="ITC Stone Sans"/>
        </w:rPr>
        <w:t xml:space="preserve">Table: </w:t>
      </w:r>
      <w:r w:rsidRPr="0020199F">
        <w:t>Reasons and minimum notice periods when a resident gets a ‘Notice to Vacate’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814"/>
        <w:gridCol w:w="4814"/>
      </w:tblGrid>
      <w:tr w:rsidR="0024332B" w:rsidRPr="0020199F" w14:paraId="0CDF1E28" w14:textId="77777777" w:rsidTr="005810BA">
        <w:trPr>
          <w:cantSplit/>
          <w:tblHeader/>
        </w:trPr>
        <w:tc>
          <w:tcPr>
            <w:tcW w:w="4814" w:type="dxa"/>
            <w:shd w:val="clear" w:color="auto" w:fill="auto"/>
            <w:vAlign w:val="bottom"/>
          </w:tcPr>
          <w:p w14:paraId="74E79AF4" w14:textId="77777777" w:rsidR="0024332B" w:rsidRPr="0020199F" w:rsidRDefault="0024332B" w:rsidP="006B7891">
            <w:pPr>
              <w:pStyle w:val="TableText"/>
              <w:rPr>
                <w:b/>
              </w:rPr>
            </w:pPr>
            <w:bookmarkStart w:id="61" w:name="ColumnTitle1"/>
            <w:bookmarkEnd w:id="61"/>
            <w:r w:rsidRPr="0020199F">
              <w:rPr>
                <w:b/>
              </w:rPr>
              <w:t>Reason for issuing a ‘Notice to Vacate’</w:t>
            </w:r>
          </w:p>
        </w:tc>
        <w:tc>
          <w:tcPr>
            <w:tcW w:w="4814" w:type="dxa"/>
            <w:shd w:val="clear" w:color="auto" w:fill="auto"/>
            <w:vAlign w:val="bottom"/>
          </w:tcPr>
          <w:p w14:paraId="74306E76" w14:textId="77777777" w:rsidR="0024332B" w:rsidRPr="0020199F" w:rsidRDefault="0024332B" w:rsidP="006B7891">
            <w:pPr>
              <w:pStyle w:val="TableText"/>
              <w:rPr>
                <w:b/>
              </w:rPr>
            </w:pPr>
            <w:r w:rsidRPr="0020199F">
              <w:rPr>
                <w:b/>
              </w:rPr>
              <w:t>Minimum notice period for each reason</w:t>
            </w:r>
          </w:p>
          <w:p w14:paraId="010A8D65" w14:textId="69ADBEF2" w:rsidR="0024332B" w:rsidRPr="0020199F" w:rsidRDefault="0024332B" w:rsidP="00307201">
            <w:pPr>
              <w:pStyle w:val="TableText"/>
              <w:rPr>
                <w:b/>
              </w:rPr>
            </w:pPr>
            <w:r w:rsidRPr="0020199F">
              <w:rPr>
                <w:b/>
              </w:rPr>
              <w:t xml:space="preserve">(Allow extra time whether mailing or delivering by hand. </w:t>
            </w:r>
            <w:r w:rsidR="007468C1" w:rsidRPr="0020199F">
              <w:rPr>
                <w:b/>
              </w:rPr>
              <w:t xml:space="preserve">See </w:t>
            </w:r>
            <w:hyperlink w:anchor="_Calculating_minimum_notice" w:history="1">
              <w:r w:rsidR="007468C1" w:rsidRPr="0020199F">
                <w:rPr>
                  <w:rStyle w:val="Hyperlink"/>
                  <w:b/>
                </w:rPr>
                <w:t>Calculating minimum notice periods</w:t>
              </w:r>
            </w:hyperlink>
            <w:r w:rsidR="00307201" w:rsidRPr="0020199F">
              <w:rPr>
                <w:b/>
              </w:rPr>
              <w:t xml:space="preserve"> on page </w:t>
            </w:r>
            <w:r w:rsidR="00307201" w:rsidRPr="0020199F">
              <w:rPr>
                <w:b/>
              </w:rPr>
              <w:fldChar w:fldCharType="begin"/>
            </w:r>
            <w:r w:rsidR="00307201" w:rsidRPr="0020199F">
              <w:rPr>
                <w:b/>
              </w:rPr>
              <w:instrText xml:space="preserve"> PAGEREF _Ref430781555 \h </w:instrText>
            </w:r>
            <w:r w:rsidR="00307201" w:rsidRPr="0020199F">
              <w:rPr>
                <w:b/>
              </w:rPr>
            </w:r>
            <w:r w:rsidR="00307201" w:rsidRPr="0020199F">
              <w:rPr>
                <w:b/>
              </w:rPr>
              <w:fldChar w:fldCharType="separate"/>
            </w:r>
            <w:r w:rsidR="00D77825">
              <w:rPr>
                <w:b/>
                <w:noProof/>
              </w:rPr>
              <w:t>25</w:t>
            </w:r>
            <w:r w:rsidR="00307201" w:rsidRPr="0020199F">
              <w:rPr>
                <w:b/>
              </w:rPr>
              <w:fldChar w:fldCharType="end"/>
            </w:r>
            <w:r w:rsidRPr="0020199F">
              <w:rPr>
                <w:b/>
              </w:rPr>
              <w:t xml:space="preserve"> to calculate the extra time correctly.)</w:t>
            </w:r>
          </w:p>
        </w:tc>
      </w:tr>
      <w:tr w:rsidR="0024332B" w:rsidRPr="0020199F" w14:paraId="742B042D" w14:textId="77777777" w:rsidTr="005810BA">
        <w:trPr>
          <w:cantSplit/>
        </w:trPr>
        <w:tc>
          <w:tcPr>
            <w:tcW w:w="4814" w:type="dxa"/>
            <w:shd w:val="clear" w:color="auto" w:fill="auto"/>
          </w:tcPr>
          <w:p w14:paraId="66949C6D" w14:textId="77777777" w:rsidR="0024332B" w:rsidRPr="0020199F" w:rsidRDefault="0024332B" w:rsidP="006B7891">
            <w:pPr>
              <w:pStyle w:val="TableText"/>
            </w:pPr>
            <w:r w:rsidRPr="0020199F">
              <w:t xml:space="preserve">Intentionally or recklessly </w:t>
            </w:r>
            <w:r w:rsidR="00503EA7" w:rsidRPr="0020199F">
              <w:t xml:space="preserve">causing or </w:t>
            </w:r>
            <w:r w:rsidRPr="0020199F">
              <w:t>allowing serious damage in the park, its facilities, or a hired caravan</w:t>
            </w:r>
          </w:p>
        </w:tc>
        <w:tc>
          <w:tcPr>
            <w:tcW w:w="4814" w:type="dxa"/>
            <w:shd w:val="clear" w:color="auto" w:fill="auto"/>
          </w:tcPr>
          <w:p w14:paraId="6E41FA44" w14:textId="77777777" w:rsidR="0024332B" w:rsidRPr="0020199F" w:rsidRDefault="0024332B" w:rsidP="006B7891">
            <w:pPr>
              <w:pStyle w:val="TableText"/>
            </w:pPr>
            <w:r w:rsidRPr="0020199F">
              <w:t>Immediately</w:t>
            </w:r>
          </w:p>
        </w:tc>
      </w:tr>
      <w:tr w:rsidR="0024332B" w:rsidRPr="0020199F" w14:paraId="3295BD73" w14:textId="77777777" w:rsidTr="005810BA">
        <w:trPr>
          <w:cantSplit/>
        </w:trPr>
        <w:tc>
          <w:tcPr>
            <w:tcW w:w="4814" w:type="dxa"/>
            <w:shd w:val="clear" w:color="auto" w:fill="auto"/>
          </w:tcPr>
          <w:p w14:paraId="314C2DC1" w14:textId="77777777" w:rsidR="0024332B" w:rsidRPr="0020199F" w:rsidRDefault="0024332B" w:rsidP="006B7891">
            <w:pPr>
              <w:pStyle w:val="TableText"/>
            </w:pPr>
            <w:r w:rsidRPr="0020199F">
              <w:t>Putting people or property in the park</w:t>
            </w:r>
            <w:r w:rsidR="003B629E" w:rsidRPr="0020199F">
              <w:t xml:space="preserve"> </w:t>
            </w:r>
            <w:r w:rsidRPr="0020199F">
              <w:t>in danger (note: caravan owners cannot give notice for this reason)</w:t>
            </w:r>
          </w:p>
        </w:tc>
        <w:tc>
          <w:tcPr>
            <w:tcW w:w="4814" w:type="dxa"/>
            <w:shd w:val="clear" w:color="auto" w:fill="auto"/>
          </w:tcPr>
          <w:p w14:paraId="5284253F" w14:textId="77777777" w:rsidR="0024332B" w:rsidRPr="0020199F" w:rsidRDefault="0024332B" w:rsidP="006B7891">
            <w:pPr>
              <w:pStyle w:val="TableText"/>
            </w:pPr>
            <w:r w:rsidRPr="0020199F">
              <w:t>Immediately</w:t>
            </w:r>
          </w:p>
        </w:tc>
      </w:tr>
      <w:tr w:rsidR="0024332B" w:rsidRPr="0020199F" w14:paraId="0BEC6AE6" w14:textId="77777777" w:rsidTr="005810BA">
        <w:trPr>
          <w:cantSplit/>
        </w:trPr>
        <w:tc>
          <w:tcPr>
            <w:tcW w:w="4814" w:type="dxa"/>
            <w:shd w:val="clear" w:color="auto" w:fill="auto"/>
          </w:tcPr>
          <w:p w14:paraId="3591BD45" w14:textId="77777777" w:rsidR="0024332B" w:rsidRPr="0020199F" w:rsidRDefault="0024332B" w:rsidP="006B7891">
            <w:pPr>
              <w:pStyle w:val="TableText"/>
            </w:pPr>
            <w:r w:rsidRPr="0020199F">
              <w:t>Serious disruption of peace and quiet to other park occupants and visitors (note: caravan owners cannot give notice for this reason)</w:t>
            </w:r>
          </w:p>
        </w:tc>
        <w:tc>
          <w:tcPr>
            <w:tcW w:w="4814" w:type="dxa"/>
            <w:shd w:val="clear" w:color="auto" w:fill="auto"/>
          </w:tcPr>
          <w:p w14:paraId="3316C766" w14:textId="77777777" w:rsidR="0024332B" w:rsidRPr="0020199F" w:rsidRDefault="0024332B" w:rsidP="006B7891">
            <w:pPr>
              <w:pStyle w:val="TableText"/>
            </w:pPr>
            <w:r w:rsidRPr="0020199F">
              <w:t>Immediately</w:t>
            </w:r>
          </w:p>
        </w:tc>
      </w:tr>
      <w:tr w:rsidR="0024332B" w:rsidRPr="0020199F" w14:paraId="1378C0F7" w14:textId="77777777" w:rsidTr="005810BA">
        <w:trPr>
          <w:cantSplit/>
        </w:trPr>
        <w:tc>
          <w:tcPr>
            <w:tcW w:w="4814" w:type="dxa"/>
            <w:shd w:val="clear" w:color="auto" w:fill="auto"/>
          </w:tcPr>
          <w:p w14:paraId="07CDC10A" w14:textId="77777777" w:rsidR="0024332B" w:rsidRPr="0020199F" w:rsidRDefault="0024332B" w:rsidP="006B7891">
            <w:pPr>
              <w:pStyle w:val="TableText"/>
            </w:pPr>
            <w:r w:rsidRPr="0020199F">
              <w:t>Seven days’ or more rent is owing</w:t>
            </w:r>
          </w:p>
        </w:tc>
        <w:tc>
          <w:tcPr>
            <w:tcW w:w="4814" w:type="dxa"/>
            <w:shd w:val="clear" w:color="auto" w:fill="auto"/>
          </w:tcPr>
          <w:p w14:paraId="7B735B0B" w14:textId="77777777" w:rsidR="0024332B" w:rsidRPr="0020199F" w:rsidRDefault="0024332B" w:rsidP="006B7891">
            <w:pPr>
              <w:pStyle w:val="TableText"/>
            </w:pPr>
            <w:r w:rsidRPr="0020199F">
              <w:t>7 days</w:t>
            </w:r>
          </w:p>
        </w:tc>
      </w:tr>
      <w:tr w:rsidR="0024332B" w:rsidRPr="0020199F" w14:paraId="47EECD6E" w14:textId="77777777" w:rsidTr="005810BA">
        <w:trPr>
          <w:cantSplit/>
        </w:trPr>
        <w:tc>
          <w:tcPr>
            <w:tcW w:w="4814" w:type="dxa"/>
            <w:shd w:val="clear" w:color="auto" w:fill="auto"/>
          </w:tcPr>
          <w:p w14:paraId="1A8F82E6" w14:textId="77777777" w:rsidR="0024332B" w:rsidRPr="0020199F" w:rsidRDefault="0024332B" w:rsidP="006B7891">
            <w:pPr>
              <w:pStyle w:val="TableText"/>
            </w:pPr>
            <w:r w:rsidRPr="0020199F">
              <w:t>Caravan is being used for illegal purposes</w:t>
            </w:r>
          </w:p>
        </w:tc>
        <w:tc>
          <w:tcPr>
            <w:tcW w:w="4814" w:type="dxa"/>
            <w:shd w:val="clear" w:color="auto" w:fill="auto"/>
          </w:tcPr>
          <w:p w14:paraId="0E9D69C1" w14:textId="77777777" w:rsidR="0024332B" w:rsidRPr="0020199F" w:rsidRDefault="0024332B" w:rsidP="006B7891">
            <w:pPr>
              <w:pStyle w:val="TableText"/>
            </w:pPr>
            <w:r w:rsidRPr="0020199F">
              <w:t>7 days</w:t>
            </w:r>
          </w:p>
        </w:tc>
      </w:tr>
      <w:tr w:rsidR="0024332B" w:rsidRPr="0020199F" w14:paraId="690F0279" w14:textId="77777777" w:rsidTr="005810BA">
        <w:trPr>
          <w:cantSplit/>
        </w:trPr>
        <w:tc>
          <w:tcPr>
            <w:tcW w:w="4814" w:type="dxa"/>
            <w:shd w:val="clear" w:color="auto" w:fill="auto"/>
          </w:tcPr>
          <w:p w14:paraId="2F4BD745" w14:textId="77777777" w:rsidR="0024332B" w:rsidRPr="0020199F" w:rsidRDefault="0024332B" w:rsidP="006B7891">
            <w:pPr>
              <w:pStyle w:val="TableText"/>
            </w:pPr>
            <w:r w:rsidRPr="0020199F">
              <w:t>Breach of VCAT compliance order or compensation order</w:t>
            </w:r>
          </w:p>
        </w:tc>
        <w:tc>
          <w:tcPr>
            <w:tcW w:w="4814" w:type="dxa"/>
            <w:shd w:val="clear" w:color="auto" w:fill="auto"/>
          </w:tcPr>
          <w:p w14:paraId="0B8E3189" w14:textId="77777777" w:rsidR="0024332B" w:rsidRPr="0020199F" w:rsidRDefault="0024332B" w:rsidP="006B7891">
            <w:pPr>
              <w:pStyle w:val="TableText"/>
            </w:pPr>
            <w:r w:rsidRPr="0020199F">
              <w:t>7 days</w:t>
            </w:r>
          </w:p>
        </w:tc>
      </w:tr>
      <w:tr w:rsidR="00400319" w:rsidRPr="0020199F" w14:paraId="63E27D37" w14:textId="77777777" w:rsidTr="005810BA">
        <w:trPr>
          <w:cantSplit/>
        </w:trPr>
        <w:tc>
          <w:tcPr>
            <w:tcW w:w="4814" w:type="dxa"/>
            <w:shd w:val="clear" w:color="auto" w:fill="auto"/>
          </w:tcPr>
          <w:p w14:paraId="7FDED483" w14:textId="77777777" w:rsidR="00400319" w:rsidRPr="0020199F" w:rsidRDefault="004A1C49" w:rsidP="007A62E8">
            <w:pPr>
              <w:pStyle w:val="TableText"/>
            </w:pPr>
            <w:r w:rsidRPr="0020199F">
              <w:t xml:space="preserve">Resident has already been given two ‘Breach of Duty’ notices and the same </w:t>
            </w:r>
            <w:r w:rsidR="007A62E8" w:rsidRPr="0020199F">
              <w:t>duty is breached again</w:t>
            </w:r>
          </w:p>
        </w:tc>
        <w:tc>
          <w:tcPr>
            <w:tcW w:w="4814" w:type="dxa"/>
            <w:shd w:val="clear" w:color="auto" w:fill="auto"/>
          </w:tcPr>
          <w:p w14:paraId="228BAFC2" w14:textId="77777777" w:rsidR="00400319" w:rsidRPr="0020199F" w:rsidRDefault="004A1C49" w:rsidP="006B7891">
            <w:pPr>
              <w:pStyle w:val="TableText"/>
            </w:pPr>
            <w:r w:rsidRPr="0020199F">
              <w:t>7 days</w:t>
            </w:r>
          </w:p>
        </w:tc>
      </w:tr>
      <w:tr w:rsidR="00A408BE" w:rsidRPr="0020199F" w14:paraId="3E805F93" w14:textId="77777777" w:rsidTr="005810BA">
        <w:trPr>
          <w:cantSplit/>
        </w:trPr>
        <w:tc>
          <w:tcPr>
            <w:tcW w:w="4814" w:type="dxa"/>
            <w:shd w:val="clear" w:color="auto" w:fill="auto"/>
          </w:tcPr>
          <w:p w14:paraId="02EA9BB9" w14:textId="77777777" w:rsidR="00A408BE" w:rsidRPr="0020199F" w:rsidRDefault="00A408BE" w:rsidP="00A76270">
            <w:pPr>
              <w:pStyle w:val="TableText"/>
            </w:pPr>
            <w:r w:rsidRPr="0020199F">
              <w:t>The caravan owner or a member of their immediate family (including parents and parents-in-law), or a dependent who normally lives with the caravan owner, will be moving i</w:t>
            </w:r>
            <w:r w:rsidR="00B277C4" w:rsidRPr="0020199F">
              <w:t>n. This only applies for fixed-</w:t>
            </w:r>
            <w:r w:rsidRPr="0020199F">
              <w:t xml:space="preserve">term </w:t>
            </w:r>
            <w:r w:rsidR="0083268F" w:rsidRPr="0020199F">
              <w:t xml:space="preserve">residency </w:t>
            </w:r>
            <w:r w:rsidRPr="0020199F">
              <w:t>agr</w:t>
            </w:r>
            <w:r w:rsidR="007337C7" w:rsidRPr="0020199F">
              <w:t>eements</w:t>
            </w:r>
            <w:r w:rsidR="00AC1559" w:rsidRPr="0020199F">
              <w:t xml:space="preserve">, and the end date must be at least 14 days after the end of the fixed term. </w:t>
            </w:r>
          </w:p>
        </w:tc>
        <w:tc>
          <w:tcPr>
            <w:tcW w:w="4814" w:type="dxa"/>
            <w:shd w:val="clear" w:color="auto" w:fill="auto"/>
          </w:tcPr>
          <w:p w14:paraId="7D64BB88" w14:textId="77777777" w:rsidR="00A408BE" w:rsidRPr="0020199F" w:rsidRDefault="00A408BE" w:rsidP="006B7891">
            <w:pPr>
              <w:pStyle w:val="TableText"/>
            </w:pPr>
            <w:r w:rsidRPr="0020199F">
              <w:t>14 days</w:t>
            </w:r>
          </w:p>
          <w:p w14:paraId="1C7B3A82" w14:textId="77777777" w:rsidR="002758A6" w:rsidRPr="0020199F" w:rsidRDefault="002758A6" w:rsidP="006B7891">
            <w:pPr>
              <w:pStyle w:val="TableText"/>
            </w:pPr>
            <w:r w:rsidRPr="0020199F">
              <w:rPr>
                <w:rFonts w:cs="ITC Stone Sans"/>
              </w:rPr>
              <w:t>Normally, unless the owner has permission from VCAT, they cannot re-let the caravan or site for six months after giving a resident this type of notice.</w:t>
            </w:r>
          </w:p>
        </w:tc>
      </w:tr>
      <w:tr w:rsidR="00A408BE" w:rsidRPr="0020199F" w14:paraId="1C87B91A" w14:textId="77777777" w:rsidTr="005810BA">
        <w:trPr>
          <w:cantSplit/>
        </w:trPr>
        <w:tc>
          <w:tcPr>
            <w:tcW w:w="4814" w:type="dxa"/>
            <w:shd w:val="clear" w:color="auto" w:fill="auto"/>
          </w:tcPr>
          <w:p w14:paraId="5DDF55C7" w14:textId="77777777" w:rsidR="00A408BE" w:rsidRPr="0020199F" w:rsidRDefault="00A408BE" w:rsidP="006B7891">
            <w:pPr>
              <w:pStyle w:val="TableText"/>
            </w:pPr>
            <w:r w:rsidRPr="0020199F">
              <w:t>A caravan</w:t>
            </w:r>
            <w:r w:rsidR="007337C7" w:rsidRPr="0020199F">
              <w:t xml:space="preserve"> is to be sold or has been sold</w:t>
            </w:r>
          </w:p>
        </w:tc>
        <w:tc>
          <w:tcPr>
            <w:tcW w:w="4814" w:type="dxa"/>
            <w:shd w:val="clear" w:color="auto" w:fill="auto"/>
          </w:tcPr>
          <w:p w14:paraId="5BEAA927" w14:textId="3FDE11EC" w:rsidR="00A408BE" w:rsidRPr="0020199F" w:rsidRDefault="00A408BE" w:rsidP="006B7891">
            <w:pPr>
              <w:pStyle w:val="TableText"/>
            </w:pPr>
            <w:r w:rsidRPr="0020199F">
              <w:t>60 days</w:t>
            </w:r>
          </w:p>
          <w:p w14:paraId="456251D7" w14:textId="7BA62E3B" w:rsidR="006A3C7D" w:rsidRPr="0020199F" w:rsidRDefault="00617FDA" w:rsidP="006B7891">
            <w:pPr>
              <w:pStyle w:val="TableText"/>
            </w:pPr>
            <w:r w:rsidRPr="0020199F">
              <w:rPr>
                <w:rFonts w:cs="ITC Stone Sans"/>
              </w:rPr>
              <w:t>Generally</w:t>
            </w:r>
            <w:r w:rsidR="006A3C7D" w:rsidRPr="0020199F">
              <w:rPr>
                <w:rFonts w:cs="ITC Stone Sans"/>
              </w:rPr>
              <w:t xml:space="preserve">, </w:t>
            </w:r>
            <w:r w:rsidRPr="0020199F">
              <w:rPr>
                <w:rFonts w:cs="ITC Stone Sans"/>
              </w:rPr>
              <w:t xml:space="preserve">an owner </w:t>
            </w:r>
            <w:r w:rsidR="006A3C7D" w:rsidRPr="0020199F">
              <w:rPr>
                <w:rFonts w:cs="ITC Stone Sans"/>
              </w:rPr>
              <w:t>cannot re-let the caravan or site for six months after giving a resident this type of notice</w:t>
            </w:r>
            <w:r w:rsidRPr="0020199F">
              <w:rPr>
                <w:rFonts w:cs="ITC Stone Sans"/>
              </w:rPr>
              <w:t>, unless the owner has permission from VCAT</w:t>
            </w:r>
            <w:r w:rsidR="00FC1C58" w:rsidRPr="0020199F">
              <w:rPr>
                <w:rFonts w:cs="ITC Stone Sans"/>
              </w:rPr>
              <w:t>.</w:t>
            </w:r>
          </w:p>
          <w:p w14:paraId="546832A8" w14:textId="77777777" w:rsidR="007337C7" w:rsidRPr="0020199F" w:rsidRDefault="007337C7" w:rsidP="006B7891">
            <w:pPr>
              <w:pStyle w:val="TableText"/>
              <w:rPr>
                <w:rFonts w:cs="ITC Stone Sans"/>
              </w:rPr>
            </w:pPr>
            <w:r w:rsidRPr="0020199F">
              <w:rPr>
                <w:rFonts w:cs="ITC Stone Sans"/>
              </w:rPr>
              <w:t>Where a caravan has been sold and the owner wishes to issue a ‘Notice to Vacate’, the notice must be within 14 days of entering into an unconditional contract, or within 14 days after the last condition of a conditional contract has been met.</w:t>
            </w:r>
          </w:p>
          <w:p w14:paraId="3C6C29AD" w14:textId="60D08E87" w:rsidR="00B57F4C" w:rsidRPr="0020199F" w:rsidRDefault="00B57F4C" w:rsidP="006B7891">
            <w:pPr>
              <w:pStyle w:val="TableText"/>
            </w:pPr>
            <w:r w:rsidRPr="0020199F">
              <w:t>If the residency agreement has a fixed term, the end date for th</w:t>
            </w:r>
            <w:r w:rsidR="006A3C7D" w:rsidRPr="0020199F">
              <w:t>i</w:t>
            </w:r>
            <w:r w:rsidRPr="0020199F">
              <w:t>s reason cannot be be</w:t>
            </w:r>
            <w:r w:rsidR="0060409E" w:rsidRPr="0020199F">
              <w:t>fore the end of the fixed term.</w:t>
            </w:r>
          </w:p>
        </w:tc>
      </w:tr>
      <w:tr w:rsidR="00A408BE" w:rsidRPr="0020199F" w14:paraId="221BA1BB" w14:textId="77777777" w:rsidTr="005810BA">
        <w:trPr>
          <w:cantSplit/>
        </w:trPr>
        <w:tc>
          <w:tcPr>
            <w:tcW w:w="4814" w:type="dxa"/>
            <w:shd w:val="clear" w:color="auto" w:fill="auto"/>
          </w:tcPr>
          <w:p w14:paraId="6A2BEF58" w14:textId="4F0AFE21" w:rsidR="00A408BE" w:rsidRPr="0020199F" w:rsidRDefault="00A408BE" w:rsidP="00200ED9">
            <w:pPr>
              <w:pStyle w:val="TableText"/>
            </w:pPr>
            <w:r w:rsidRPr="0020199F">
              <w:t xml:space="preserve">The park is </w:t>
            </w:r>
            <w:r w:rsidR="00590D63" w:rsidRPr="0020199F">
              <w:t>closing</w:t>
            </w:r>
            <w:r w:rsidRPr="0020199F">
              <w:t xml:space="preserve"> </w:t>
            </w:r>
            <w:r w:rsidR="00590D63" w:rsidRPr="0020199F">
              <w:t>–</w:t>
            </w:r>
            <w:r w:rsidR="00AF278E" w:rsidRPr="0020199F">
              <w:t xml:space="preserve"> </w:t>
            </w:r>
            <w:r w:rsidR="00590D63" w:rsidRPr="0020199F">
              <w:rPr>
                <w:b/>
              </w:rPr>
              <w:t>for all requirements,</w:t>
            </w:r>
            <w:r w:rsidR="00BE22D2" w:rsidRPr="0020199F">
              <w:rPr>
                <w:b/>
              </w:rPr>
              <w:t xml:space="preserve"> including compensation for eligible residents</w:t>
            </w:r>
            <w:r w:rsidR="00BE22D2" w:rsidRPr="0020199F">
              <w:t>,</w:t>
            </w:r>
            <w:r w:rsidR="00AF278E" w:rsidRPr="0020199F">
              <w:t xml:space="preserve"> </w:t>
            </w:r>
            <w:r w:rsidR="001D4BF2" w:rsidRPr="0020199F">
              <w:t>see</w:t>
            </w:r>
            <w:r w:rsidR="00AF278E" w:rsidRPr="0020199F">
              <w:t xml:space="preserve"> </w:t>
            </w:r>
            <w:hyperlink w:anchor="_When_a_caravan_1" w:history="1">
              <w:r w:rsidR="00B0609E" w:rsidRPr="0020199F">
                <w:rPr>
                  <w:rStyle w:val="Hyperlink"/>
                </w:rPr>
                <w:t>When a caravan park is closing</w:t>
              </w:r>
            </w:hyperlink>
            <w:r w:rsidR="00AF278E" w:rsidRPr="0020199F">
              <w:t xml:space="preserve"> on page </w:t>
            </w:r>
            <w:r w:rsidR="00200ED9" w:rsidRPr="0020199F">
              <w:fldChar w:fldCharType="begin"/>
            </w:r>
            <w:r w:rsidR="00200ED9" w:rsidRPr="0020199F">
              <w:instrText xml:space="preserve"> PAGEREF _Ref5032537 \h </w:instrText>
            </w:r>
            <w:r w:rsidR="00200ED9" w:rsidRPr="0020199F">
              <w:fldChar w:fldCharType="separate"/>
            </w:r>
            <w:r w:rsidR="00D77825">
              <w:rPr>
                <w:noProof/>
              </w:rPr>
              <w:t>18</w:t>
            </w:r>
            <w:r w:rsidR="00200ED9" w:rsidRPr="0020199F">
              <w:fldChar w:fldCharType="end"/>
            </w:r>
            <w:r w:rsidR="00AF278E" w:rsidRPr="0020199F">
              <w:t>.</w:t>
            </w:r>
          </w:p>
        </w:tc>
        <w:tc>
          <w:tcPr>
            <w:tcW w:w="4814" w:type="dxa"/>
            <w:shd w:val="clear" w:color="auto" w:fill="auto"/>
          </w:tcPr>
          <w:p w14:paraId="3289E7E6" w14:textId="77777777" w:rsidR="00A408BE" w:rsidRPr="0020199F" w:rsidRDefault="00A408BE" w:rsidP="006B7891">
            <w:pPr>
              <w:pStyle w:val="TableText"/>
            </w:pPr>
            <w:r w:rsidRPr="0020199F">
              <w:t>6 months</w:t>
            </w:r>
          </w:p>
          <w:p w14:paraId="5A98FF5D" w14:textId="111AF0B8" w:rsidR="002A123B" w:rsidRPr="0020199F" w:rsidRDefault="002A123B" w:rsidP="006B7891">
            <w:pPr>
              <w:pStyle w:val="TableText"/>
            </w:pPr>
            <w:r w:rsidRPr="0020199F">
              <w:t>If the residency agreement has a fixed term, the end date for th</w:t>
            </w:r>
            <w:r w:rsidR="006A3C7D" w:rsidRPr="0020199F">
              <w:t>i</w:t>
            </w:r>
            <w:r w:rsidRPr="0020199F">
              <w:t>s reason cannot be before the end of the fixed term.</w:t>
            </w:r>
          </w:p>
          <w:p w14:paraId="563DF638" w14:textId="18EFEBD6" w:rsidR="00FD715F" w:rsidRPr="0020199F" w:rsidRDefault="00B374C4" w:rsidP="006B7891">
            <w:pPr>
              <w:pStyle w:val="TableText"/>
            </w:pPr>
            <w:r w:rsidRPr="0020199F">
              <w:t>The owner must not issue</w:t>
            </w:r>
            <w:r w:rsidR="00D56569" w:rsidRPr="0020199F">
              <w:t xml:space="preserve"> a</w:t>
            </w:r>
            <w:r w:rsidRPr="0020199F">
              <w:t xml:space="preserve"> </w:t>
            </w:r>
            <w:r w:rsidR="00640F46" w:rsidRPr="0020199F">
              <w:t>‘</w:t>
            </w:r>
            <w:r w:rsidR="00D56569" w:rsidRPr="0020199F">
              <w:t>N</w:t>
            </w:r>
            <w:r w:rsidRPr="0020199F">
              <w:t xml:space="preserve">otice to </w:t>
            </w:r>
            <w:r w:rsidR="00D56569" w:rsidRPr="0020199F">
              <w:t>V</w:t>
            </w:r>
            <w:r w:rsidRPr="0020199F">
              <w:t>acate</w:t>
            </w:r>
            <w:r w:rsidR="00640F46" w:rsidRPr="0020199F">
              <w:t>’</w:t>
            </w:r>
            <w:r w:rsidRPr="0020199F">
              <w:t xml:space="preserve"> for this reason before notifying the local council where the park is located.</w:t>
            </w:r>
            <w:r w:rsidR="00590D63" w:rsidRPr="0020199F">
              <w:t xml:space="preserve"> The notification</w:t>
            </w:r>
            <w:r w:rsidR="00200ED9" w:rsidRPr="0020199F">
              <w:t xml:space="preserve"> to council must be in writing.</w:t>
            </w:r>
          </w:p>
        </w:tc>
      </w:tr>
    </w:tbl>
    <w:p w14:paraId="19183F2E" w14:textId="77777777" w:rsidR="00B52E77" w:rsidRPr="0020199F" w:rsidRDefault="00B52E77" w:rsidP="007168F1">
      <w:pPr>
        <w:pStyle w:val="Heading5"/>
      </w:pPr>
      <w:r w:rsidRPr="0020199F">
        <w:t>Reasons a resident can challenge a ‘Notice to Vacate’</w:t>
      </w:r>
    </w:p>
    <w:p w14:paraId="523C7CAF" w14:textId="77777777" w:rsidR="00B52E77" w:rsidRPr="0020199F" w:rsidRDefault="00B52E77" w:rsidP="00915BE6">
      <w:pPr>
        <w:pStyle w:val="BodyText"/>
        <w:rPr>
          <w:rFonts w:cs="ITC Stone Sans"/>
        </w:rPr>
      </w:pPr>
      <w:r w:rsidRPr="0020199F">
        <w:rPr>
          <w:rFonts w:cs="ITC Stone Sans"/>
        </w:rPr>
        <w:t>Residents may challenge a ‘Notice to Vacate’ if:</w:t>
      </w:r>
    </w:p>
    <w:p w14:paraId="75882F85" w14:textId="77777777" w:rsidR="00B52E77" w:rsidRPr="0020199F" w:rsidRDefault="00B52E77" w:rsidP="00277A38">
      <w:pPr>
        <w:pStyle w:val="ListBullet"/>
        <w:rPr>
          <w:lang w:val="en-AU"/>
        </w:rPr>
      </w:pPr>
      <w:r w:rsidRPr="0020199F">
        <w:rPr>
          <w:lang w:val="en-AU"/>
        </w:rPr>
        <w:t>they believe it was not given properly</w:t>
      </w:r>
    </w:p>
    <w:p w14:paraId="0493FB61" w14:textId="77777777" w:rsidR="00B52E77" w:rsidRPr="0020199F" w:rsidRDefault="00B52E77" w:rsidP="00277A38">
      <w:pPr>
        <w:pStyle w:val="ListBullet"/>
        <w:rPr>
          <w:lang w:val="en-AU"/>
        </w:rPr>
      </w:pPr>
      <w:r w:rsidRPr="0020199F">
        <w:rPr>
          <w:lang w:val="en-AU"/>
        </w:rPr>
        <w:t>they do not agree with the reason given.</w:t>
      </w:r>
    </w:p>
    <w:p w14:paraId="1BD8E423" w14:textId="77777777" w:rsidR="00B52E77" w:rsidRPr="0020199F" w:rsidRDefault="00B52E77" w:rsidP="00915BE6">
      <w:pPr>
        <w:pStyle w:val="BodyText"/>
        <w:rPr>
          <w:rFonts w:cs="ITC Stone Sans"/>
        </w:rPr>
      </w:pPr>
      <w:r w:rsidRPr="0020199F">
        <w:rPr>
          <w:rFonts w:cs="ITC Stone Sans"/>
        </w:rPr>
        <w:t>Residents can also argue against a notice if it would be difficult for them to move out without an extension of time.</w:t>
      </w:r>
    </w:p>
    <w:p w14:paraId="6AB4E476" w14:textId="054F3D98" w:rsidR="00B52E77" w:rsidRPr="0020199F" w:rsidRDefault="00B52E77" w:rsidP="00915BE6">
      <w:pPr>
        <w:pStyle w:val="BodyText"/>
        <w:rPr>
          <w:rFonts w:cs="ITC Stone Sans"/>
        </w:rPr>
      </w:pPr>
      <w:r w:rsidRPr="0020199F">
        <w:rPr>
          <w:rFonts w:cs="ITC Stone Sans"/>
        </w:rPr>
        <w:t xml:space="preserve">If a resident wants to challenge a ‘Notice to Vacate’ given because a caravan has been sold, they may contact VCAT within </w:t>
      </w:r>
      <w:r w:rsidRPr="0020199F">
        <w:rPr>
          <w:rStyle w:val="Bold"/>
        </w:rPr>
        <w:t xml:space="preserve">30 days </w:t>
      </w:r>
      <w:r w:rsidRPr="0020199F">
        <w:rPr>
          <w:rFonts w:cs="ITC Stone Sans"/>
        </w:rPr>
        <w:t>of receiving the notice to request</w:t>
      </w:r>
      <w:r w:rsidR="00E407EE" w:rsidRPr="0020199F">
        <w:rPr>
          <w:rFonts w:cs="ITC Stone Sans"/>
        </w:rPr>
        <w:t xml:space="preserve"> </w:t>
      </w:r>
      <w:r w:rsidRPr="0020199F">
        <w:rPr>
          <w:rFonts w:cs="ITC Stone Sans"/>
        </w:rPr>
        <w:t>a hearing.</w:t>
      </w:r>
    </w:p>
    <w:p w14:paraId="38AD633A" w14:textId="77777777" w:rsidR="00B52E77" w:rsidRPr="0020199F" w:rsidRDefault="00B52E77" w:rsidP="007168F1">
      <w:pPr>
        <w:pStyle w:val="Heading3"/>
      </w:pPr>
      <w:bookmarkStart w:id="62" w:name="_Toc47521169"/>
      <w:r w:rsidRPr="0020199F">
        <w:t>When a resident wants to leave</w:t>
      </w:r>
      <w:bookmarkEnd w:id="62"/>
    </w:p>
    <w:p w14:paraId="6EC4722C" w14:textId="77777777" w:rsidR="00B52E77" w:rsidRPr="0020199F" w:rsidRDefault="00B52E77" w:rsidP="007168F1">
      <w:pPr>
        <w:pStyle w:val="Heading4"/>
      </w:pPr>
      <w:r w:rsidRPr="0020199F">
        <w:t>Selling a caravan and transferring the arrangement</w:t>
      </w:r>
    </w:p>
    <w:p w14:paraId="015CF47B" w14:textId="77777777" w:rsidR="00B52E77" w:rsidRPr="0020199F" w:rsidRDefault="00B52E77" w:rsidP="00915BE6">
      <w:pPr>
        <w:pStyle w:val="BodyText"/>
        <w:rPr>
          <w:rFonts w:cs="ITC Stone Sans"/>
        </w:rPr>
      </w:pPr>
      <w:r w:rsidRPr="0020199F">
        <w:rPr>
          <w:rFonts w:cs="ITC Stone Sans"/>
        </w:rPr>
        <w:t xml:space="preserve">If a resident sells their caravan, the right to live </w:t>
      </w:r>
      <w:r w:rsidR="002D5275" w:rsidRPr="0020199F">
        <w:rPr>
          <w:rFonts w:cs="ITC Stone Sans"/>
        </w:rPr>
        <w:t>in the park</w:t>
      </w:r>
      <w:r w:rsidRPr="0020199F">
        <w:rPr>
          <w:rFonts w:cs="ITC Stone Sans"/>
        </w:rPr>
        <w:t xml:space="preserve"> can </w:t>
      </w:r>
      <w:r w:rsidR="002D5275" w:rsidRPr="0020199F">
        <w:rPr>
          <w:rFonts w:cs="ITC Stone Sans"/>
        </w:rPr>
        <w:t xml:space="preserve">also </w:t>
      </w:r>
      <w:r w:rsidRPr="0020199F">
        <w:rPr>
          <w:rFonts w:cs="ITC Stone Sans"/>
        </w:rPr>
        <w:t>be transferred to the buyer, as long as the park owner agrees.</w:t>
      </w:r>
    </w:p>
    <w:p w14:paraId="661BB4C6" w14:textId="1DC05BF7" w:rsidR="00B52E77" w:rsidRPr="0020199F" w:rsidRDefault="00B52E77" w:rsidP="00915BE6">
      <w:pPr>
        <w:pStyle w:val="BodyText"/>
        <w:rPr>
          <w:rFonts w:cs="ITC Stone Sans"/>
        </w:rPr>
      </w:pPr>
      <w:r w:rsidRPr="0020199F">
        <w:rPr>
          <w:rFonts w:cs="ITC Stone Sans"/>
        </w:rPr>
        <w:t xml:space="preserve">First, the resident must give the park owner notice in writing using the ‘Transfer of Residency Right (Caravan)’ form available from Consumer Affairs Victoria. </w:t>
      </w:r>
      <w:r w:rsidR="00CC0672" w:rsidRPr="0020199F">
        <w:rPr>
          <w:rFonts w:cs="ITC Stone Sans"/>
        </w:rPr>
        <w:t xml:space="preserve">See </w:t>
      </w:r>
      <w:hyperlink w:anchor="_How_to_give" w:history="1">
        <w:r w:rsidR="00CC0672" w:rsidRPr="0020199F">
          <w:rPr>
            <w:rStyle w:val="Hyperlink"/>
            <w:rFonts w:cs="ITC Stone Sans"/>
          </w:rPr>
          <w:t>How to give notice</w:t>
        </w:r>
      </w:hyperlink>
      <w:r w:rsidR="005758E3" w:rsidRPr="0020199F">
        <w:rPr>
          <w:rFonts w:cs="ITC Stone Sans"/>
        </w:rPr>
        <w:t xml:space="preserve"> </w:t>
      </w:r>
      <w:r w:rsidR="00CC0672" w:rsidRPr="0020199F">
        <w:rPr>
          <w:rFonts w:cs="ITC Stone Sans"/>
        </w:rPr>
        <w:t xml:space="preserve">on page </w:t>
      </w:r>
      <w:r w:rsidR="00A015D0" w:rsidRPr="0020199F">
        <w:rPr>
          <w:rFonts w:cs="ITC Stone Sans"/>
        </w:rPr>
        <w:fldChar w:fldCharType="begin"/>
      </w:r>
      <w:r w:rsidR="00A015D0" w:rsidRPr="0020199F">
        <w:rPr>
          <w:rFonts w:cs="ITC Stone Sans"/>
        </w:rPr>
        <w:instrText xml:space="preserve"> PAGEREF _Ref5032770 \h </w:instrText>
      </w:r>
      <w:r w:rsidR="00A015D0" w:rsidRPr="0020199F">
        <w:rPr>
          <w:rFonts w:cs="ITC Stone Sans"/>
        </w:rPr>
      </w:r>
      <w:r w:rsidR="00A015D0" w:rsidRPr="0020199F">
        <w:rPr>
          <w:rFonts w:cs="ITC Stone Sans"/>
        </w:rPr>
        <w:fldChar w:fldCharType="separate"/>
      </w:r>
      <w:r w:rsidR="00D77825">
        <w:rPr>
          <w:rFonts w:cs="ITC Stone Sans"/>
          <w:noProof/>
        </w:rPr>
        <w:t>17</w:t>
      </w:r>
      <w:r w:rsidR="00A015D0" w:rsidRPr="0020199F">
        <w:rPr>
          <w:rFonts w:cs="ITC Stone Sans"/>
        </w:rPr>
        <w:fldChar w:fldCharType="end"/>
      </w:r>
      <w:r w:rsidR="00CC0672" w:rsidRPr="0020199F">
        <w:rPr>
          <w:rFonts w:cs="ITC Stone Sans"/>
        </w:rPr>
        <w:t xml:space="preserve">. </w:t>
      </w:r>
      <w:r w:rsidRPr="0020199F">
        <w:rPr>
          <w:rFonts w:cs="ITC Stone Sans"/>
        </w:rPr>
        <w:t xml:space="preserve">If the park owner does not respond within </w:t>
      </w:r>
      <w:r w:rsidRPr="0020199F">
        <w:rPr>
          <w:rStyle w:val="Bold"/>
        </w:rPr>
        <w:t xml:space="preserve">seven days </w:t>
      </w:r>
      <w:r w:rsidRPr="0020199F">
        <w:rPr>
          <w:rFonts w:cs="ITC Stone Sans"/>
        </w:rPr>
        <w:t>of receiving this form, the transfer can take place as though permission has been given.</w:t>
      </w:r>
    </w:p>
    <w:p w14:paraId="4FF30292" w14:textId="77777777" w:rsidR="00B52E77" w:rsidRPr="0020199F" w:rsidRDefault="00B52E77" w:rsidP="00915BE6">
      <w:pPr>
        <w:pStyle w:val="BodyText"/>
        <w:rPr>
          <w:rFonts w:cs="ITC Stone Sans"/>
        </w:rPr>
      </w:pPr>
      <w:r w:rsidRPr="0020199F">
        <w:rPr>
          <w:rFonts w:cs="ITC Stone Sans"/>
        </w:rPr>
        <w:t xml:space="preserve">Second, the bond (if one was paid) must be put in the new resident’s name. A completed ‘Tenant Transfer’ form must be completed and sent to the Residential Tenancies Bond Authority (RTBA) within </w:t>
      </w:r>
      <w:r w:rsidRPr="0020199F">
        <w:rPr>
          <w:rStyle w:val="Bold"/>
        </w:rPr>
        <w:t xml:space="preserve">five business days </w:t>
      </w:r>
      <w:r w:rsidRPr="0020199F">
        <w:rPr>
          <w:rFonts w:cs="ITC Stone Sans"/>
        </w:rPr>
        <w:t>of the transfer taking place.</w:t>
      </w:r>
    </w:p>
    <w:p w14:paraId="73782CDA" w14:textId="77777777" w:rsidR="00863A17" w:rsidRPr="0020199F" w:rsidRDefault="00B52E77" w:rsidP="00915BE6">
      <w:pPr>
        <w:pStyle w:val="BodyText"/>
        <w:rPr>
          <w:rFonts w:cs="ITC Stone Sans"/>
        </w:rPr>
      </w:pPr>
      <w:r w:rsidRPr="0020199F">
        <w:rPr>
          <w:rFonts w:cs="ITC Stone Sans"/>
        </w:rPr>
        <w:t>When arranging the sale, the resident may use a sales agent. A park owner cannot ask a resident to use a particular sales agent. If the park owner is the agent, they must state how much commission they will receive.</w:t>
      </w:r>
    </w:p>
    <w:p w14:paraId="41ADB0D6" w14:textId="7E21D869" w:rsidR="00B52E77" w:rsidRPr="0020199F" w:rsidRDefault="00B52E77" w:rsidP="00915BE6">
      <w:pPr>
        <w:pStyle w:val="BodyText"/>
        <w:rPr>
          <w:rFonts w:cs="ITC Stone Sans"/>
        </w:rPr>
      </w:pPr>
      <w:r w:rsidRPr="0020199F">
        <w:rPr>
          <w:rFonts w:cs="ITC Stone Sans"/>
        </w:rPr>
        <w:t>A park owner:</w:t>
      </w:r>
    </w:p>
    <w:p w14:paraId="3F65D1B1" w14:textId="77777777" w:rsidR="00B52E77" w:rsidRPr="0020199F" w:rsidRDefault="00B52E77" w:rsidP="00277A38">
      <w:pPr>
        <w:pStyle w:val="ListBullet"/>
        <w:rPr>
          <w:lang w:val="en-AU"/>
        </w:rPr>
      </w:pPr>
      <w:r w:rsidRPr="0020199F">
        <w:rPr>
          <w:lang w:val="en-AU"/>
        </w:rPr>
        <w:t>cannot charge a fee for agreeing to a transfer</w:t>
      </w:r>
    </w:p>
    <w:p w14:paraId="402A45DF" w14:textId="77777777" w:rsidR="00B52E77" w:rsidRPr="0020199F" w:rsidRDefault="00B52E77" w:rsidP="00277A38">
      <w:pPr>
        <w:pStyle w:val="ListBullet"/>
        <w:rPr>
          <w:lang w:val="en-AU"/>
        </w:rPr>
      </w:pPr>
      <w:r w:rsidRPr="0020199F">
        <w:rPr>
          <w:lang w:val="en-AU"/>
        </w:rPr>
        <w:t>cannot interfere with the sale of a caravan</w:t>
      </w:r>
    </w:p>
    <w:p w14:paraId="30C75C4C" w14:textId="77777777" w:rsidR="00B52E77" w:rsidRPr="0020199F" w:rsidRDefault="00B52E77" w:rsidP="00277A38">
      <w:pPr>
        <w:pStyle w:val="ListBullet"/>
        <w:rPr>
          <w:lang w:val="en-AU"/>
        </w:rPr>
      </w:pPr>
      <w:r w:rsidRPr="0020199F">
        <w:rPr>
          <w:lang w:val="en-AU"/>
        </w:rPr>
        <w:t>may face large penalties for breaking the above laws.</w:t>
      </w:r>
    </w:p>
    <w:p w14:paraId="6B2C92BE" w14:textId="77777777" w:rsidR="00B52E77" w:rsidRPr="0020199F" w:rsidRDefault="00B52E77" w:rsidP="00915BE6">
      <w:pPr>
        <w:pStyle w:val="BodyText"/>
        <w:rPr>
          <w:rFonts w:cs="ITC Stone Sans"/>
        </w:rPr>
      </w:pPr>
      <w:r w:rsidRPr="0020199F">
        <w:rPr>
          <w:rFonts w:cs="ITC Stone Sans"/>
        </w:rPr>
        <w:t>If the park owner refuses permission for the transfer and the resident thinks this is unfair, they can apply to VCAT for a decision.</w:t>
      </w:r>
    </w:p>
    <w:p w14:paraId="280679A3" w14:textId="7C8976E5" w:rsidR="00B52E77" w:rsidRPr="0020199F" w:rsidRDefault="00B52E77" w:rsidP="00915BE6">
      <w:pPr>
        <w:pStyle w:val="BodyText"/>
        <w:rPr>
          <w:rFonts w:cs="ITC Stone Sans"/>
        </w:rPr>
      </w:pPr>
      <w:r w:rsidRPr="0020199F">
        <w:rPr>
          <w:rFonts w:cs="ITC Stone Sans Semibold"/>
          <w:b/>
          <w:bCs/>
        </w:rPr>
        <w:t>Note:</w:t>
      </w:r>
      <w:r w:rsidR="00DF614F" w:rsidRPr="0020199F">
        <w:rPr>
          <w:rFonts w:cs="ITC Stone Sans Semibold"/>
          <w:b/>
          <w:bCs/>
        </w:rPr>
        <w:t xml:space="preserve"> </w:t>
      </w:r>
      <w:r w:rsidRPr="0020199F">
        <w:rPr>
          <w:rFonts w:cs="ITC Stone Sans"/>
        </w:rPr>
        <w:t>Prospective buyers are advised to confirm that the seller has the park owner’s permission to assign the</w:t>
      </w:r>
      <w:r w:rsidR="0083268F" w:rsidRPr="0020199F">
        <w:rPr>
          <w:rFonts w:cs="ITC Stone Sans"/>
        </w:rPr>
        <w:t>ir residency</w:t>
      </w:r>
      <w:r w:rsidRPr="0020199F">
        <w:rPr>
          <w:rFonts w:cs="ITC Stone Sans"/>
        </w:rPr>
        <w:t xml:space="preserve"> </w:t>
      </w:r>
      <w:r w:rsidR="0083268F" w:rsidRPr="0020199F">
        <w:rPr>
          <w:rFonts w:cs="ITC Stone Sans"/>
        </w:rPr>
        <w:t xml:space="preserve">rights </w:t>
      </w:r>
      <w:r w:rsidRPr="0020199F">
        <w:rPr>
          <w:rFonts w:cs="ITC Stone Sans"/>
        </w:rPr>
        <w:t>before buying</w:t>
      </w:r>
      <w:r w:rsidR="00DF614F" w:rsidRPr="0020199F">
        <w:rPr>
          <w:rFonts w:cs="ITC Stone Sans"/>
        </w:rPr>
        <w:t xml:space="preserve"> </w:t>
      </w:r>
      <w:r w:rsidRPr="0020199F">
        <w:rPr>
          <w:rFonts w:cs="ITC Stone Sans"/>
        </w:rPr>
        <w:t>the caravan.</w:t>
      </w:r>
    </w:p>
    <w:p w14:paraId="1B752A60" w14:textId="77777777" w:rsidR="00DF614F" w:rsidRPr="0020199F" w:rsidRDefault="00B52E77" w:rsidP="007168F1">
      <w:pPr>
        <w:pStyle w:val="Heading4"/>
      </w:pPr>
      <w:r w:rsidRPr="0020199F">
        <w:t>Amount</w:t>
      </w:r>
      <w:r w:rsidR="00DF614F" w:rsidRPr="0020199F">
        <w:t xml:space="preserve"> of notice a resident must give</w:t>
      </w:r>
    </w:p>
    <w:p w14:paraId="78E75547" w14:textId="77777777" w:rsidR="00B52E77" w:rsidRPr="0020199F" w:rsidRDefault="00B52E77" w:rsidP="00915BE6">
      <w:pPr>
        <w:pStyle w:val="BodyText"/>
        <w:rPr>
          <w:rFonts w:cs="ITC Stone Sans"/>
        </w:rPr>
      </w:pPr>
      <w:r w:rsidRPr="0020199F">
        <w:rPr>
          <w:rFonts w:cs="ITC Stone Sans"/>
        </w:rPr>
        <w:t>A resident must give the park owner (and caravan owner, if applicable) a notice stating that they wish to leave. This must be in writing and signed by the resident (or their representative).</w:t>
      </w:r>
    </w:p>
    <w:p w14:paraId="5DBF6BAB" w14:textId="7794C47B" w:rsidR="00B52E77" w:rsidRPr="0020199F" w:rsidRDefault="00B52E77" w:rsidP="00915BE6">
      <w:pPr>
        <w:pStyle w:val="BodyText"/>
        <w:rPr>
          <w:rFonts w:cs="ITC Stone Sans"/>
        </w:rPr>
      </w:pPr>
      <w:r w:rsidRPr="006E3E63">
        <w:rPr>
          <w:rFonts w:cs="ITC Stone Sans"/>
        </w:rPr>
        <w:t>Consumer Affairs Victoria has an official form that can be used.</w:t>
      </w:r>
      <w:r w:rsidR="00B50062" w:rsidRPr="006E3E63">
        <w:rPr>
          <w:rFonts w:cs="ITC Stone Sans"/>
        </w:rPr>
        <w:t xml:space="preserve"> See </w:t>
      </w:r>
      <w:hyperlink r:id="rId28" w:history="1">
        <w:r w:rsidR="00B50062" w:rsidRPr="006E3E63">
          <w:rPr>
            <w:rStyle w:val="Hyperlink"/>
            <w:rFonts w:cs="ITC Stone Sans"/>
          </w:rPr>
          <w:t>Forms and publications – Consumer Affairs Victoria website</w:t>
        </w:r>
      </w:hyperlink>
      <w:r w:rsidR="00B50062" w:rsidRPr="006E3E63">
        <w:rPr>
          <w:rFonts w:cs="ITC Stone Sans"/>
        </w:rPr>
        <w:t xml:space="preserve"> &lt;consumer.vic.gov.au/forms&gt;</w:t>
      </w:r>
      <w:r w:rsidR="007E361B" w:rsidRPr="006E3E63">
        <w:rPr>
          <w:rFonts w:cs="ITC Stone Sans"/>
        </w:rPr>
        <w:t>.</w:t>
      </w:r>
    </w:p>
    <w:p w14:paraId="02827171" w14:textId="77777777" w:rsidR="00B52E77" w:rsidRPr="0020199F" w:rsidRDefault="00B52E77" w:rsidP="00915BE6">
      <w:pPr>
        <w:pStyle w:val="BodyText"/>
        <w:rPr>
          <w:rFonts w:cs="ITC Stone Sans"/>
        </w:rPr>
      </w:pPr>
      <w:r w:rsidRPr="0020199F">
        <w:rPr>
          <w:rFonts w:cs="ITC Stone Sans"/>
        </w:rPr>
        <w:t>If a hired caravan is unfit to live</w:t>
      </w:r>
      <w:r w:rsidR="00DF614F" w:rsidRPr="0020199F">
        <w:rPr>
          <w:rFonts w:cs="ITC Stone Sans"/>
        </w:rPr>
        <w:t xml:space="preserve"> </w:t>
      </w:r>
      <w:r w:rsidRPr="0020199F">
        <w:rPr>
          <w:rFonts w:cs="ITC Stone Sans"/>
        </w:rPr>
        <w:t xml:space="preserve">in, totally or partly destroyed and therefore unsafe, a resident can leave immediately. In all other cases, a resident must give at least </w:t>
      </w:r>
      <w:r w:rsidRPr="0020199F">
        <w:rPr>
          <w:rStyle w:val="Bold"/>
        </w:rPr>
        <w:t xml:space="preserve">seven days’ </w:t>
      </w:r>
      <w:r w:rsidRPr="0020199F">
        <w:rPr>
          <w:rFonts w:cs="ITC Stone Sans"/>
        </w:rPr>
        <w:t>notice that they intend to vacate.</w:t>
      </w:r>
    </w:p>
    <w:p w14:paraId="6146BA04" w14:textId="77777777" w:rsidR="00B52E77" w:rsidRPr="0020199F" w:rsidRDefault="00B52E77" w:rsidP="00915BE6">
      <w:pPr>
        <w:pStyle w:val="BodyText"/>
        <w:rPr>
          <w:rFonts w:cs="ITC Stone Sans"/>
        </w:rPr>
      </w:pPr>
      <w:r w:rsidRPr="0020199F">
        <w:rPr>
          <w:rFonts w:cs="ITC Stone Sans"/>
        </w:rPr>
        <w:t xml:space="preserve">If a resident leaves without notice, they must pay rent for </w:t>
      </w:r>
      <w:r w:rsidRPr="0020199F">
        <w:rPr>
          <w:rStyle w:val="Bold"/>
        </w:rPr>
        <w:t xml:space="preserve">seven days </w:t>
      </w:r>
      <w:r w:rsidRPr="0020199F">
        <w:rPr>
          <w:rFonts w:cs="ITC Stone Sans"/>
        </w:rPr>
        <w:t>from the date they vacated.</w:t>
      </w:r>
    </w:p>
    <w:p w14:paraId="715B0D9C" w14:textId="77777777" w:rsidR="00B52E77" w:rsidRPr="0020199F" w:rsidRDefault="00B52E77" w:rsidP="00915BE6">
      <w:pPr>
        <w:pStyle w:val="BodyText"/>
        <w:rPr>
          <w:rFonts w:cs="ITC Stone Sans"/>
        </w:rPr>
      </w:pPr>
      <w:r w:rsidRPr="0020199F">
        <w:rPr>
          <w:rFonts w:cs="ITC Stone Sans"/>
        </w:rPr>
        <w:t>When leaving, a resident must pay the rent and any other charges up to the last day. They cannot refuse to pay the final charges because they paid a bond for the rent of the site.</w:t>
      </w:r>
    </w:p>
    <w:p w14:paraId="4D260891" w14:textId="77777777" w:rsidR="00B52E77" w:rsidRPr="0020199F" w:rsidRDefault="00B52E77" w:rsidP="007168F1">
      <w:pPr>
        <w:pStyle w:val="Heading4"/>
      </w:pPr>
      <w:r w:rsidRPr="0020199F">
        <w:t>How a resident gives notice</w:t>
      </w:r>
    </w:p>
    <w:p w14:paraId="68E04634" w14:textId="5F776385" w:rsidR="003A498F" w:rsidRDefault="000E0027" w:rsidP="00BC1529">
      <w:pPr>
        <w:pStyle w:val="BodyText"/>
      </w:pPr>
      <w:r w:rsidRPr="0020199F">
        <w:t>A resident may give notice by hand</w:t>
      </w:r>
      <w:r w:rsidR="00CC0672" w:rsidRPr="0020199F">
        <w:t>, electronic communication (such as email)</w:t>
      </w:r>
      <w:r w:rsidRPr="0020199F">
        <w:t xml:space="preserve"> or by post. </w:t>
      </w:r>
      <w:r w:rsidR="00985BD9" w:rsidRPr="00985BD9">
        <w:t>If a resident wants to give notice electronically, they must have the prior consent of the other party to receive notices and other documents in this way. Make sure that consent to electronic communication is in writing.</w:t>
      </w:r>
    </w:p>
    <w:p w14:paraId="472375EC" w14:textId="74C52DD7" w:rsidR="000E0027" w:rsidRPr="0020199F" w:rsidRDefault="000E0027" w:rsidP="00BC1529">
      <w:pPr>
        <w:pStyle w:val="BodyText"/>
      </w:pPr>
      <w:r w:rsidRPr="0020199F">
        <w:t>If a resident decides to post their notice, they may wish to use registered post so there is proof of when and where the notice was sent.</w:t>
      </w:r>
      <w:r w:rsidR="00CC0672" w:rsidRPr="0020199F">
        <w:t xml:space="preserve"> For more information, see </w:t>
      </w:r>
      <w:hyperlink w:anchor="_How_to_give" w:history="1">
        <w:r w:rsidR="00CC0672" w:rsidRPr="0020199F">
          <w:rPr>
            <w:rStyle w:val="Hyperlink"/>
          </w:rPr>
          <w:t>How to give notice</w:t>
        </w:r>
      </w:hyperlink>
      <w:r w:rsidR="00CC0672" w:rsidRPr="0020199F">
        <w:t xml:space="preserve"> on page </w:t>
      </w:r>
      <w:r w:rsidR="00006C02" w:rsidRPr="0020199F">
        <w:fldChar w:fldCharType="begin"/>
      </w:r>
      <w:r w:rsidR="00006C02" w:rsidRPr="0020199F">
        <w:instrText xml:space="preserve"> PAGEREF _Ref5032832 \h </w:instrText>
      </w:r>
      <w:r w:rsidR="00006C02" w:rsidRPr="0020199F">
        <w:fldChar w:fldCharType="separate"/>
      </w:r>
      <w:r w:rsidR="00D77825">
        <w:rPr>
          <w:noProof/>
        </w:rPr>
        <w:t>17</w:t>
      </w:r>
      <w:r w:rsidR="00006C02" w:rsidRPr="0020199F">
        <w:fldChar w:fldCharType="end"/>
      </w:r>
      <w:r w:rsidR="00CC0672" w:rsidRPr="0020199F">
        <w:t>.</w:t>
      </w:r>
    </w:p>
    <w:p w14:paraId="366FB102" w14:textId="77777777" w:rsidR="00B52E77" w:rsidRPr="0020199F" w:rsidRDefault="00B52E77" w:rsidP="007168F1">
      <w:pPr>
        <w:pStyle w:val="Heading4"/>
      </w:pPr>
      <w:r w:rsidRPr="0020199F">
        <w:t>Giving notice but not leaving</w:t>
      </w:r>
    </w:p>
    <w:p w14:paraId="75E65E22" w14:textId="77777777" w:rsidR="00B52E77" w:rsidRPr="0020199F" w:rsidRDefault="00B52E77" w:rsidP="00915BE6">
      <w:pPr>
        <w:pStyle w:val="BodyText"/>
        <w:rPr>
          <w:rFonts w:cs="ITC Stone Sans"/>
        </w:rPr>
      </w:pPr>
      <w:r w:rsidRPr="0020199F">
        <w:rPr>
          <w:rFonts w:cs="ITC Stone Sans"/>
        </w:rPr>
        <w:t>If a resident gives notice but does not leave, an owner can apply to VCAT for an order for them to move out.</w:t>
      </w:r>
    </w:p>
    <w:p w14:paraId="21B63856" w14:textId="77777777" w:rsidR="00B52E77" w:rsidRPr="0020199F" w:rsidRDefault="00B52E77" w:rsidP="007168F1">
      <w:pPr>
        <w:pStyle w:val="Heading3"/>
      </w:pPr>
      <w:bookmarkStart w:id="63" w:name="_Toc47521170"/>
      <w:r w:rsidRPr="0020199F">
        <w:t>When a mortgagee wants a resident to leave</w:t>
      </w:r>
      <w:bookmarkEnd w:id="63"/>
    </w:p>
    <w:p w14:paraId="669C09FD" w14:textId="77777777" w:rsidR="00B52E77" w:rsidRPr="0020199F" w:rsidRDefault="00B52E77" w:rsidP="00915BE6">
      <w:pPr>
        <w:pStyle w:val="BodyText"/>
        <w:rPr>
          <w:rFonts w:cs="ITC Stone Sans"/>
        </w:rPr>
      </w:pPr>
      <w:r w:rsidRPr="0020199F">
        <w:rPr>
          <w:rFonts w:cs="ITC Stone Sans"/>
        </w:rPr>
        <w:t>If a park owner has put up part or all of the caravan park as security for a loan, the lender may have the right to take possession if loan repayments are not kept up.</w:t>
      </w:r>
    </w:p>
    <w:p w14:paraId="0B382B72" w14:textId="77777777" w:rsidR="00B52E77" w:rsidRPr="0020199F" w:rsidRDefault="00B52E77" w:rsidP="00915BE6">
      <w:pPr>
        <w:pStyle w:val="BodyText"/>
        <w:rPr>
          <w:rFonts w:cs="ITC Stone Sans"/>
        </w:rPr>
      </w:pPr>
      <w:r w:rsidRPr="0020199F">
        <w:rPr>
          <w:rFonts w:cs="ITC Stone Sans"/>
        </w:rPr>
        <w:t>In this case, the lender (mortgagee) is allowed to give the resident a ‘Notice to Vacate’.</w:t>
      </w:r>
    </w:p>
    <w:p w14:paraId="04E7638C" w14:textId="40A31D90" w:rsidR="00B52E77" w:rsidRPr="0020199F" w:rsidRDefault="00B52E77" w:rsidP="00915BE6">
      <w:pPr>
        <w:pStyle w:val="BodyText"/>
        <w:rPr>
          <w:rFonts w:cs="ITC Stone Sans"/>
        </w:rPr>
      </w:pPr>
      <w:r w:rsidRPr="0020199F">
        <w:rPr>
          <w:rFonts w:cs="ITC Stone Sans"/>
        </w:rPr>
        <w:t>If a mortgage over the park was given before a</w:t>
      </w:r>
      <w:r w:rsidR="0083268F" w:rsidRPr="0020199F">
        <w:rPr>
          <w:rFonts w:cs="ITC Stone Sans"/>
        </w:rPr>
        <w:t xml:space="preserve"> residency </w:t>
      </w:r>
      <w:r w:rsidRPr="0020199F">
        <w:rPr>
          <w:rFonts w:cs="ITC Stone Sans"/>
        </w:rPr>
        <w:t>started, the resident must be given at least</w:t>
      </w:r>
      <w:r w:rsidR="001B7DF1" w:rsidRPr="0020199F">
        <w:rPr>
          <w:rFonts w:cs="ITC Stone Sans"/>
        </w:rPr>
        <w:t xml:space="preserve"> </w:t>
      </w:r>
      <w:r w:rsidRPr="0020199F">
        <w:rPr>
          <w:rStyle w:val="Bold"/>
        </w:rPr>
        <w:t xml:space="preserve">90 days’ </w:t>
      </w:r>
      <w:r w:rsidRPr="0020199F">
        <w:rPr>
          <w:rFonts w:cs="ITC Stone Sans"/>
        </w:rPr>
        <w:t>notice.</w:t>
      </w:r>
    </w:p>
    <w:p w14:paraId="3BE2AF00" w14:textId="77777777" w:rsidR="00B52E77" w:rsidRPr="0020199F" w:rsidRDefault="00B52E77" w:rsidP="00915BE6">
      <w:pPr>
        <w:pStyle w:val="BodyText"/>
        <w:rPr>
          <w:rFonts w:cs="ITC Stone Sans"/>
        </w:rPr>
      </w:pPr>
      <w:r w:rsidRPr="0020199F">
        <w:rPr>
          <w:rFonts w:cs="ITC Stone Sans"/>
        </w:rPr>
        <w:t xml:space="preserve">For a park mortgage given after the residency started, at least </w:t>
      </w:r>
      <w:r w:rsidRPr="0020199F">
        <w:rPr>
          <w:rStyle w:val="Bold"/>
        </w:rPr>
        <w:t xml:space="preserve">six months’ </w:t>
      </w:r>
      <w:r w:rsidRPr="0020199F">
        <w:rPr>
          <w:rFonts w:cs="ITC Stone Sans"/>
        </w:rPr>
        <w:t xml:space="preserve">notice must be given – and where there is a fixed-term </w:t>
      </w:r>
      <w:r w:rsidR="0083268F" w:rsidRPr="0020199F">
        <w:rPr>
          <w:rFonts w:cs="ITC Stone Sans"/>
        </w:rPr>
        <w:t xml:space="preserve">residency </w:t>
      </w:r>
      <w:r w:rsidRPr="0020199F">
        <w:rPr>
          <w:rFonts w:cs="ITC Stone Sans"/>
        </w:rPr>
        <w:t>agreement, it cannot be before the end of the term.</w:t>
      </w:r>
    </w:p>
    <w:p w14:paraId="0260753C" w14:textId="77777777" w:rsidR="00B52E77" w:rsidRPr="0020199F" w:rsidRDefault="00B52E77" w:rsidP="007168F1">
      <w:pPr>
        <w:pStyle w:val="Heading3"/>
      </w:pPr>
      <w:bookmarkStart w:id="64" w:name="_Calculating_minimum_notice"/>
      <w:bookmarkStart w:id="65" w:name="_Ref430781555"/>
      <w:bookmarkStart w:id="66" w:name="_Toc47521171"/>
      <w:bookmarkEnd w:id="64"/>
      <w:r w:rsidRPr="0020199F">
        <w:t>Calculating minimum notice periods</w:t>
      </w:r>
      <w:bookmarkEnd w:id="65"/>
      <w:bookmarkEnd w:id="66"/>
    </w:p>
    <w:p w14:paraId="497E374B" w14:textId="77777777" w:rsidR="00E260F6" w:rsidRPr="0020199F" w:rsidRDefault="00E260F6" w:rsidP="00E260F6">
      <w:pPr>
        <w:pStyle w:val="BodyText"/>
      </w:pPr>
      <w:r w:rsidRPr="0020199F">
        <w:t>When sending a notice, the minimum notice period starts the day after the notice is:</w:t>
      </w:r>
    </w:p>
    <w:p w14:paraId="55266434" w14:textId="4BB632CD" w:rsidR="008C6579" w:rsidRDefault="00E260F6" w:rsidP="00412DC6">
      <w:pPr>
        <w:pStyle w:val="ListBullet"/>
        <w:rPr>
          <w:lang w:val="en-AU"/>
        </w:rPr>
      </w:pPr>
      <w:r w:rsidRPr="0020199F">
        <w:rPr>
          <w:lang w:val="en-AU"/>
        </w:rPr>
        <w:t>given by hand</w:t>
      </w:r>
      <w:r w:rsidR="008C6579">
        <w:rPr>
          <w:lang w:val="en-AU"/>
        </w:rPr>
        <w:t>,</w:t>
      </w:r>
      <w:r w:rsidR="003E50B9">
        <w:rPr>
          <w:lang w:val="en-AU"/>
        </w:rPr>
        <w:t xml:space="preserve"> </w:t>
      </w:r>
      <w:r w:rsidR="003E50B9" w:rsidRPr="0020199F">
        <w:rPr>
          <w:lang w:val="en-AU"/>
        </w:rPr>
        <w:t>or</w:t>
      </w:r>
    </w:p>
    <w:p w14:paraId="0A1C1071" w14:textId="73406F81" w:rsidR="00E260F6" w:rsidRPr="00871E4B" w:rsidRDefault="0033656D" w:rsidP="00412DC6">
      <w:pPr>
        <w:pStyle w:val="ListBullet"/>
        <w:rPr>
          <w:lang w:val="en-AU"/>
        </w:rPr>
      </w:pPr>
      <w:r w:rsidRPr="00871E4B">
        <w:rPr>
          <w:lang w:val="en-AU"/>
        </w:rPr>
        <w:t>electronic communication such as email</w:t>
      </w:r>
      <w:r w:rsidR="000441F1" w:rsidRPr="00871E4B">
        <w:rPr>
          <w:lang w:val="en-AU"/>
        </w:rPr>
        <w:t>.</w:t>
      </w:r>
      <w:r w:rsidR="008C6579" w:rsidRPr="00871E4B">
        <w:rPr>
          <w:lang w:val="en-AU"/>
        </w:rPr>
        <w:t xml:space="preserve"> </w:t>
      </w:r>
      <w:r w:rsidR="000441F1" w:rsidRPr="00871E4B">
        <w:rPr>
          <w:lang w:val="en-AU"/>
        </w:rPr>
        <w:t>I</w:t>
      </w:r>
      <w:r w:rsidR="008C6579" w:rsidRPr="00871E4B">
        <w:rPr>
          <w:lang w:val="en-AU"/>
        </w:rPr>
        <w:t xml:space="preserve">f a lender wants to give notice electronically, they must have the prior consent of the </w:t>
      </w:r>
      <w:r w:rsidR="003E50B9" w:rsidRPr="00871E4B">
        <w:rPr>
          <w:lang w:val="en-AU"/>
        </w:rPr>
        <w:t>resident</w:t>
      </w:r>
      <w:r w:rsidR="008C6579" w:rsidRPr="00871E4B">
        <w:rPr>
          <w:lang w:val="en-AU"/>
        </w:rPr>
        <w:t xml:space="preserve"> to receive notices and other documents in this way. Make sure that consent to electronic communication is in writing.</w:t>
      </w:r>
      <w:r w:rsidRPr="00871E4B">
        <w:rPr>
          <w:lang w:val="en-AU"/>
        </w:rPr>
        <w:t xml:space="preserve"> </w:t>
      </w:r>
      <w:r w:rsidR="003E50B9" w:rsidRPr="00871E4B">
        <w:rPr>
          <w:lang w:val="en-AU"/>
        </w:rPr>
        <w:t>O</w:t>
      </w:r>
      <w:r w:rsidR="00E260F6" w:rsidRPr="00871E4B">
        <w:rPr>
          <w:lang w:val="en-AU"/>
        </w:rPr>
        <w:t>r</w:t>
      </w:r>
    </w:p>
    <w:p w14:paraId="71AF8182" w14:textId="18344D86" w:rsidR="00E260F6" w:rsidRPr="0020199F" w:rsidRDefault="00E260F6" w:rsidP="00412DC6">
      <w:pPr>
        <w:pStyle w:val="ListBullet"/>
        <w:rPr>
          <w:lang w:val="en-AU"/>
        </w:rPr>
      </w:pPr>
      <w:r w:rsidRPr="0020199F">
        <w:rPr>
          <w:lang w:val="en-AU"/>
        </w:rPr>
        <w:t>calculated to have been given when sent by ordinary post or registered post.</w:t>
      </w:r>
    </w:p>
    <w:p w14:paraId="75085CD9" w14:textId="1EF80E9B" w:rsidR="00E260F6" w:rsidRPr="0020199F" w:rsidRDefault="00E260F6" w:rsidP="00E260F6">
      <w:pPr>
        <w:pStyle w:val="BodyText"/>
      </w:pPr>
      <w:r w:rsidRPr="0020199F">
        <w:t>To calculate the earliest termination date, you must allow a total time that includes both:</w:t>
      </w:r>
    </w:p>
    <w:p w14:paraId="5CDEDE27" w14:textId="6663CED2" w:rsidR="00E260F6" w:rsidRPr="0020199F" w:rsidRDefault="00E260F6" w:rsidP="00412DC6">
      <w:pPr>
        <w:pStyle w:val="ListBullet"/>
        <w:rPr>
          <w:lang w:val="en-AU"/>
        </w:rPr>
      </w:pPr>
      <w:r w:rsidRPr="0020199F">
        <w:rPr>
          <w:lang w:val="en-AU"/>
        </w:rPr>
        <w:t>delivery of the notice (delivery is the day it is given by hand</w:t>
      </w:r>
      <w:r w:rsidR="0033656D" w:rsidRPr="0020199F">
        <w:rPr>
          <w:lang w:val="en-AU"/>
        </w:rPr>
        <w:t xml:space="preserve"> or electronic communication</w:t>
      </w:r>
      <w:r w:rsidRPr="0020199F">
        <w:rPr>
          <w:lang w:val="en-AU"/>
        </w:rPr>
        <w:t>, or the day it would be received by post), and</w:t>
      </w:r>
    </w:p>
    <w:p w14:paraId="6CFD589B" w14:textId="68DD9C72" w:rsidR="00E260F6" w:rsidRPr="0020199F" w:rsidRDefault="00E260F6" w:rsidP="00412DC6">
      <w:pPr>
        <w:pStyle w:val="ListBullet"/>
        <w:rPr>
          <w:lang w:val="en-AU"/>
        </w:rPr>
      </w:pPr>
      <w:r w:rsidRPr="0020199F">
        <w:rPr>
          <w:lang w:val="en-AU"/>
        </w:rPr>
        <w:t>the required minimum notice</w:t>
      </w:r>
      <w:r w:rsidR="005D5D26" w:rsidRPr="0020199F">
        <w:rPr>
          <w:lang w:val="en-AU"/>
        </w:rPr>
        <w:t xml:space="preserve"> period</w:t>
      </w:r>
      <w:r w:rsidRPr="0020199F">
        <w:rPr>
          <w:lang w:val="en-AU"/>
        </w:rPr>
        <w:t>.</w:t>
      </w:r>
    </w:p>
    <w:p w14:paraId="4E3D155D" w14:textId="77777777" w:rsidR="00E260F6" w:rsidRPr="0020199F" w:rsidRDefault="00E260F6" w:rsidP="00E260F6">
      <w:pPr>
        <w:pStyle w:val="BodyText"/>
      </w:pPr>
      <w:r w:rsidRPr="0020199F">
        <w:t>The date the notice takes effect is the day after the minimum notice period ends.</w:t>
      </w:r>
    </w:p>
    <w:p w14:paraId="18696FB9" w14:textId="0A001634" w:rsidR="00E260F6" w:rsidRPr="0020199F" w:rsidRDefault="00E260F6" w:rsidP="00E260F6">
      <w:pPr>
        <w:pStyle w:val="BodyText"/>
      </w:pPr>
      <w:r w:rsidRPr="0020199F">
        <w:t xml:space="preserve">Australia Post </w:t>
      </w:r>
      <w:r w:rsidR="00F01658">
        <w:t>has</w:t>
      </w:r>
      <w:r w:rsidR="00F01658" w:rsidRPr="0020199F">
        <w:t xml:space="preserve"> </w:t>
      </w:r>
      <w:r w:rsidRPr="0020199F">
        <w:t xml:space="preserve">three delivery speeds for ordinary post – express, priority and regular. Priority and regular speeds also apply for registered post, which must be used if a </w:t>
      </w:r>
      <w:r w:rsidR="00177278" w:rsidRPr="0020199F">
        <w:t>park owner</w:t>
      </w:r>
      <w:r w:rsidRPr="0020199F">
        <w:t xml:space="preserve"> is sending a notice to vacate to a </w:t>
      </w:r>
      <w:r w:rsidR="00177278" w:rsidRPr="0020199F">
        <w:t>resident</w:t>
      </w:r>
      <w:r w:rsidRPr="0020199F">
        <w:t>.</w:t>
      </w:r>
    </w:p>
    <w:p w14:paraId="1FEFC501" w14:textId="77777777" w:rsidR="00E260F6" w:rsidRPr="0020199F" w:rsidRDefault="00177278" w:rsidP="00E260F6">
      <w:pPr>
        <w:pStyle w:val="BodyText"/>
      </w:pPr>
      <w:r w:rsidRPr="0020199F">
        <w:t>Park owners and residents</w:t>
      </w:r>
      <w:r w:rsidR="00E260F6" w:rsidRPr="0020199F">
        <w:t xml:space="preserve"> who post notices, such as Notices of rent increase and Notices to vacate, should factor in longer mail delivery times which reflect the chosen delivery speed. Extra days should also be added for any public holidays that fall within the postal period.</w:t>
      </w:r>
    </w:p>
    <w:p w14:paraId="4C658510" w14:textId="4B7C835F" w:rsidR="00E260F6" w:rsidRPr="0020199F" w:rsidRDefault="00E260F6" w:rsidP="00E260F6">
      <w:pPr>
        <w:pStyle w:val="BodyText"/>
      </w:pPr>
      <w:r w:rsidRPr="0020199F">
        <w:t xml:space="preserve">For more about Australia Post’s mail delivery options and times, visit the </w:t>
      </w:r>
      <w:hyperlink r:id="rId29" w:history="1">
        <w:r w:rsidRPr="0020199F">
          <w:rPr>
            <w:rStyle w:val="Hyperlink"/>
          </w:rPr>
          <w:t>Australia Post website</w:t>
        </w:r>
      </w:hyperlink>
      <w:r w:rsidRPr="0020199F">
        <w:t xml:space="preserve"> &lt;auspost.com.au&gt;.</w:t>
      </w:r>
    </w:p>
    <w:p w14:paraId="6DAE9E83" w14:textId="02C8AD81" w:rsidR="00E873E7" w:rsidRPr="0020199F" w:rsidRDefault="00E260F6" w:rsidP="00E873E7">
      <w:pPr>
        <w:pStyle w:val="BodyText"/>
      </w:pPr>
      <w:r w:rsidRPr="0020199F">
        <w:t xml:space="preserve">To help calculate the total minimum days to allow, depending on the notice period required and the method of delivery, visit the </w:t>
      </w:r>
      <w:hyperlink r:id="rId30" w:history="1">
        <w:r w:rsidRPr="0020199F">
          <w:rPr>
            <w:rStyle w:val="Hyperlink"/>
          </w:rPr>
          <w:t>Giving notices – Residential Tenancies List page – Victorian Civil and Administrative Tribunal (VCAT) website</w:t>
        </w:r>
      </w:hyperlink>
      <w:r w:rsidRPr="0020199F">
        <w:t xml:space="preserve"> &lt;vcat.vic.gov.au/resources/giving-notices-residential-tenancies-list&gt;.</w:t>
      </w:r>
    </w:p>
    <w:p w14:paraId="5F03F06A" w14:textId="77777777" w:rsidR="00B52E77" w:rsidRPr="0020199F" w:rsidRDefault="00B52E77" w:rsidP="007168F1">
      <w:pPr>
        <w:pStyle w:val="Heading3"/>
      </w:pPr>
      <w:bookmarkStart w:id="67" w:name="_Evicting_a_resident"/>
      <w:bookmarkStart w:id="68" w:name="_Ref430107460"/>
      <w:bookmarkStart w:id="69" w:name="_Toc47521172"/>
      <w:bookmarkEnd w:id="67"/>
      <w:r w:rsidRPr="0020199F">
        <w:t>Evicting a resident</w:t>
      </w:r>
      <w:bookmarkEnd w:id="68"/>
      <w:bookmarkEnd w:id="69"/>
    </w:p>
    <w:p w14:paraId="352AF0D8" w14:textId="77777777" w:rsidR="00B52E77" w:rsidRPr="0020199F" w:rsidRDefault="00B52E77" w:rsidP="00915BE6">
      <w:pPr>
        <w:pStyle w:val="BodyText"/>
        <w:rPr>
          <w:rFonts w:cs="ITC Stone Sans"/>
        </w:rPr>
      </w:pPr>
      <w:r w:rsidRPr="0020199F">
        <w:rPr>
          <w:rFonts w:cs="ITC Stone Sans"/>
        </w:rPr>
        <w:t>To evict a resident, a park owner or caravan owner must apply to VCAT for a warrant of possession.</w:t>
      </w:r>
    </w:p>
    <w:p w14:paraId="4B665C3E" w14:textId="77777777" w:rsidR="00B52E77" w:rsidRPr="0020199F" w:rsidRDefault="00B52E77" w:rsidP="00653984">
      <w:pPr>
        <w:pStyle w:val="BodyText"/>
        <w:rPr>
          <w:rFonts w:cs="ITC Stone Sans"/>
        </w:rPr>
      </w:pPr>
      <w:r w:rsidRPr="0020199F">
        <w:rPr>
          <w:rFonts w:cs="ITC Stone Sans"/>
        </w:rPr>
        <w:t>VCAT deals with applications for such warrants if:</w:t>
      </w:r>
    </w:p>
    <w:p w14:paraId="30EDA532" w14:textId="77777777" w:rsidR="00B52E77" w:rsidRPr="0020199F" w:rsidRDefault="00B52E77" w:rsidP="00277A38">
      <w:pPr>
        <w:pStyle w:val="ListBullet"/>
        <w:rPr>
          <w:lang w:val="en-AU"/>
        </w:rPr>
      </w:pPr>
      <w:r w:rsidRPr="0020199F">
        <w:rPr>
          <w:lang w:val="en-AU"/>
        </w:rPr>
        <w:t>the notice period given by the resident, a mortgagee or the owner has run out and the resident is still there</w:t>
      </w:r>
    </w:p>
    <w:p w14:paraId="27E72D82" w14:textId="77777777" w:rsidR="00B52E77" w:rsidRPr="0020199F" w:rsidRDefault="00B52E77" w:rsidP="00277A38">
      <w:pPr>
        <w:pStyle w:val="ListBullet"/>
        <w:rPr>
          <w:lang w:val="en-AU"/>
        </w:rPr>
      </w:pPr>
      <w:r w:rsidRPr="0020199F">
        <w:rPr>
          <w:lang w:val="en-AU"/>
        </w:rPr>
        <w:t>the resident has been given a ‘Notice to Leave’.</w:t>
      </w:r>
    </w:p>
    <w:p w14:paraId="6AC98C7F" w14:textId="77777777" w:rsidR="00B52E77" w:rsidRPr="0020199F" w:rsidRDefault="00B52E77" w:rsidP="00915BE6">
      <w:pPr>
        <w:pStyle w:val="BodyText"/>
        <w:rPr>
          <w:rFonts w:cs="ITC Stone Sans"/>
        </w:rPr>
      </w:pPr>
      <w:r w:rsidRPr="0020199F">
        <w:rPr>
          <w:rFonts w:cs="ITC Stone Sans"/>
        </w:rPr>
        <w:t>A resident has the right to attend the hearing and give evidence.</w:t>
      </w:r>
    </w:p>
    <w:p w14:paraId="511FCDC9" w14:textId="77777777" w:rsidR="00B52E77" w:rsidRPr="0020199F" w:rsidRDefault="00B52E77" w:rsidP="00915BE6">
      <w:pPr>
        <w:pStyle w:val="BodyText"/>
        <w:rPr>
          <w:rFonts w:cs="ITC Stone Sans"/>
        </w:rPr>
      </w:pPr>
      <w:r w:rsidRPr="0020199F">
        <w:rPr>
          <w:rFonts w:cs="ITC Stone Sans"/>
        </w:rPr>
        <w:t>If a resident has been suspended and</w:t>
      </w:r>
      <w:r w:rsidR="00EB1262" w:rsidRPr="0020199F">
        <w:rPr>
          <w:rFonts w:cs="ITC Stone Sans"/>
        </w:rPr>
        <w:t xml:space="preserve"> </w:t>
      </w:r>
      <w:r w:rsidRPr="0020199F">
        <w:rPr>
          <w:rFonts w:cs="ITC Stone Sans"/>
        </w:rPr>
        <w:t>is therefore not at the park, VCAT may not know where to send information regarding the hearing. Residents should contact VCAT to find out if the owner has applied to evict them and, if so, the time and date of the hearing.</w:t>
      </w:r>
    </w:p>
    <w:p w14:paraId="4C26765B" w14:textId="77777777" w:rsidR="00B52E77" w:rsidRPr="0020199F" w:rsidRDefault="00B52E77" w:rsidP="00915BE6">
      <w:pPr>
        <w:pStyle w:val="BodyText"/>
        <w:rPr>
          <w:rFonts w:cs="ITC Stone Sans"/>
        </w:rPr>
      </w:pPr>
      <w:r w:rsidRPr="0020199F">
        <w:rPr>
          <w:rFonts w:cs="ITC Stone Sans"/>
        </w:rPr>
        <w:t>If VCAT finds that the owner should not have suspended the resident, the owner must allow them back in the park, and can be ordered to refund the rent or hire charges paid for the days the person was suspended.</w:t>
      </w:r>
    </w:p>
    <w:p w14:paraId="7A974ED5" w14:textId="77777777" w:rsidR="00B52E77" w:rsidRPr="0020199F" w:rsidRDefault="00B52E77" w:rsidP="00915BE6">
      <w:pPr>
        <w:pStyle w:val="BodyText"/>
        <w:rPr>
          <w:rFonts w:cs="ITC Stone Sans"/>
        </w:rPr>
      </w:pPr>
      <w:r w:rsidRPr="0020199F">
        <w:rPr>
          <w:rFonts w:cs="ITC Stone Sans"/>
        </w:rPr>
        <w:t>If VCAT agrees with the suspension, the resident must stay away from the park permanently, unless ordered otherwise.</w:t>
      </w:r>
    </w:p>
    <w:p w14:paraId="19B8300D" w14:textId="77777777" w:rsidR="004D7B20" w:rsidRPr="0020199F" w:rsidRDefault="004D7B20" w:rsidP="007168F1">
      <w:pPr>
        <w:pStyle w:val="Heading4"/>
      </w:pPr>
      <w:r w:rsidRPr="0020199F">
        <w:t>Important notice for owners:</w:t>
      </w:r>
    </w:p>
    <w:p w14:paraId="4A182123" w14:textId="77777777" w:rsidR="004D7B20" w:rsidRPr="0020199F" w:rsidRDefault="004D7B20" w:rsidP="004D7B20">
      <w:pPr>
        <w:pStyle w:val="BodyText"/>
        <w:rPr>
          <w:rFonts w:cs="ITC Stone Sans"/>
        </w:rPr>
      </w:pPr>
      <w:r w:rsidRPr="0020199F">
        <w:rPr>
          <w:rFonts w:cs="ITC Stone Sans"/>
        </w:rPr>
        <w:t>You cannot use force, or any other method, to evict a resident. Only the police can carry out an eviction, and only when they are acting on a warrant of possession from VCAT.</w:t>
      </w:r>
    </w:p>
    <w:p w14:paraId="1ABC2152" w14:textId="77777777" w:rsidR="00B52E77" w:rsidRPr="0020199F" w:rsidRDefault="00B52E77" w:rsidP="007168F1">
      <w:pPr>
        <w:pStyle w:val="Heading4"/>
      </w:pPr>
      <w:r w:rsidRPr="0020199F">
        <w:t>Facing eviction?</w:t>
      </w:r>
    </w:p>
    <w:p w14:paraId="4131CA30" w14:textId="795A8BBC" w:rsidR="0066092F" w:rsidRDefault="00B52E77" w:rsidP="00915BE6">
      <w:pPr>
        <w:pStyle w:val="BodyText"/>
        <w:rPr>
          <w:rFonts w:cs="ITC Stone Sans"/>
        </w:rPr>
      </w:pPr>
      <w:r w:rsidRPr="0020199F">
        <w:rPr>
          <w:rFonts w:cs="ITC Stone Sans"/>
        </w:rPr>
        <w:t>If you are a resident facing eviction and you do not know what to do, contact Consumer Affairs Victoria immediately. Consumer Affairs Victoria can provide information, or direct you to other organisations that can help.</w:t>
      </w:r>
    </w:p>
    <w:p w14:paraId="3E5705F4" w14:textId="67B4E71B" w:rsidR="00B52E77" w:rsidRPr="0020199F" w:rsidRDefault="00A06332" w:rsidP="00915BE6">
      <w:pPr>
        <w:pStyle w:val="BodyText"/>
        <w:rPr>
          <w:rFonts w:cs="ITC Stone Sans"/>
        </w:rPr>
      </w:pPr>
      <w:r>
        <w:rPr>
          <w:rFonts w:cs="ITC Stone Sans"/>
        </w:rPr>
        <w:t>See</w:t>
      </w:r>
      <w:r w:rsidR="0066092F">
        <w:rPr>
          <w:rFonts w:cs="ITC Stone Sans"/>
        </w:rPr>
        <w:t xml:space="preserve"> </w:t>
      </w:r>
      <w:hyperlink r:id="rId31" w:history="1">
        <w:r w:rsidR="0066092F" w:rsidRPr="0066092F">
          <w:rPr>
            <w:rStyle w:val="Hyperlink"/>
            <w:rFonts w:cs="ITC Stone Sans"/>
          </w:rPr>
          <w:t xml:space="preserve">Contact us </w:t>
        </w:r>
        <w:r w:rsidR="007E361B">
          <w:rPr>
            <w:rStyle w:val="Hyperlink"/>
            <w:rFonts w:cs="ITC Stone Sans"/>
          </w:rPr>
          <w:t>–</w:t>
        </w:r>
        <w:r w:rsidRPr="0066092F">
          <w:rPr>
            <w:rStyle w:val="Hyperlink"/>
            <w:rFonts w:cs="ITC Stone Sans"/>
          </w:rPr>
          <w:t xml:space="preserve"> Consumer Affairs Victoria</w:t>
        </w:r>
        <w:r w:rsidR="0066092F" w:rsidRPr="0066092F">
          <w:rPr>
            <w:rStyle w:val="Hyperlink"/>
            <w:rFonts w:cs="ITC Stone Sans"/>
          </w:rPr>
          <w:t xml:space="preserve"> website</w:t>
        </w:r>
      </w:hyperlink>
      <w:r w:rsidR="0066092F">
        <w:rPr>
          <w:rFonts w:cs="ITC Stone Sans"/>
        </w:rPr>
        <w:t xml:space="preserve"> &lt;consumer.vic.gov.au/contact&gt;</w:t>
      </w:r>
      <w:r>
        <w:rPr>
          <w:rFonts w:cs="ITC Stone Sans"/>
        </w:rPr>
        <w:t>.</w:t>
      </w:r>
    </w:p>
    <w:p w14:paraId="3E87C735" w14:textId="00B7C56A" w:rsidR="00B52E77" w:rsidRPr="0020199F" w:rsidRDefault="00B52E77" w:rsidP="00915BE6">
      <w:pPr>
        <w:pStyle w:val="BodyText"/>
        <w:rPr>
          <w:rFonts w:cs="ITC Stone Sans"/>
        </w:rPr>
      </w:pPr>
      <w:r w:rsidRPr="0020199F">
        <w:rPr>
          <w:rFonts w:cs="ITC Stone Sans"/>
        </w:rPr>
        <w:t>1300 55 81 81</w:t>
      </w:r>
    </w:p>
    <w:p w14:paraId="0A420424" w14:textId="77777777" w:rsidR="008A7D11" w:rsidRPr="0020199F" w:rsidRDefault="008A7D11" w:rsidP="008A7D11">
      <w:pPr>
        <w:pStyle w:val="BodyText"/>
      </w:pPr>
      <w:bookmarkStart w:id="70" w:name="_Toc430781814"/>
      <w:r w:rsidRPr="0020199F">
        <w:br w:type="page"/>
      </w:r>
    </w:p>
    <w:p w14:paraId="79F21E8E" w14:textId="2F5986A5" w:rsidR="00B52E77" w:rsidRPr="0020199F" w:rsidRDefault="00B52E77" w:rsidP="00850655">
      <w:pPr>
        <w:pStyle w:val="Heading2"/>
      </w:pPr>
      <w:bookmarkStart w:id="71" w:name="_Toc47521173"/>
      <w:r w:rsidRPr="0020199F">
        <w:t>P</w:t>
      </w:r>
      <w:r w:rsidR="005B7962" w:rsidRPr="0020199F">
        <w:t>art</w:t>
      </w:r>
      <w:r w:rsidRPr="0020199F">
        <w:t xml:space="preserve"> 4: When a resident leaves</w:t>
      </w:r>
      <w:bookmarkEnd w:id="70"/>
      <w:bookmarkEnd w:id="71"/>
    </w:p>
    <w:p w14:paraId="588B39C7" w14:textId="77777777" w:rsidR="00B52E77" w:rsidRPr="0020199F" w:rsidRDefault="00B52E77" w:rsidP="007168F1">
      <w:pPr>
        <w:pStyle w:val="Heading3"/>
      </w:pPr>
      <w:bookmarkStart w:id="72" w:name="_Toc47521174"/>
      <w:r w:rsidRPr="0020199F">
        <w:t>Repaying the bond</w:t>
      </w:r>
      <w:bookmarkEnd w:id="72"/>
    </w:p>
    <w:p w14:paraId="70345B6F" w14:textId="0EB5E6CC" w:rsidR="00B52E77" w:rsidRPr="0020199F" w:rsidRDefault="00B52E77" w:rsidP="00915BE6">
      <w:pPr>
        <w:pStyle w:val="BodyText"/>
        <w:rPr>
          <w:rFonts w:cs="ITC Stone Sans"/>
        </w:rPr>
      </w:pPr>
      <w:r w:rsidRPr="0020199F">
        <w:rPr>
          <w:rFonts w:cs="ITC Stone Sans"/>
        </w:rPr>
        <w:t>If a bond was paid, the resident and park owner or caravan owner should try to agree on how it should be repaid when a</w:t>
      </w:r>
      <w:r w:rsidR="0083268F" w:rsidRPr="0020199F">
        <w:rPr>
          <w:rFonts w:cs="ITC Stone Sans"/>
        </w:rPr>
        <w:t xml:space="preserve"> residency</w:t>
      </w:r>
      <w:r w:rsidRPr="0020199F">
        <w:rPr>
          <w:rFonts w:cs="ITC Stone Sans"/>
        </w:rPr>
        <w:t xml:space="preserve"> agreement ends. There may be some rent unpaid, or property damage that needs repair. The agreed division should be set out in the </w:t>
      </w:r>
      <w:r w:rsidR="00842CE8">
        <w:rPr>
          <w:rFonts w:cs="ITC Stone Sans"/>
        </w:rPr>
        <w:t>bond claim</w:t>
      </w:r>
      <w:r w:rsidRPr="0020199F">
        <w:rPr>
          <w:rFonts w:cs="ITC Stone Sans"/>
        </w:rPr>
        <w:t>, which is sent to the Residential Tenancies Bond Authority (RTBA).</w:t>
      </w:r>
    </w:p>
    <w:p w14:paraId="00217B08" w14:textId="2212EE53" w:rsidR="00462D55" w:rsidRPr="0020199F" w:rsidRDefault="00B52E77" w:rsidP="00462D55">
      <w:pPr>
        <w:pStyle w:val="BodyText"/>
        <w:rPr>
          <w:rFonts w:cs="ITC Stone Sans"/>
        </w:rPr>
      </w:pPr>
      <w:r w:rsidRPr="0020199F">
        <w:rPr>
          <w:rFonts w:cs="ITC Stone Sans"/>
        </w:rPr>
        <w:t xml:space="preserve">Bond </w:t>
      </w:r>
      <w:r w:rsidR="0097118E">
        <w:rPr>
          <w:rFonts w:cs="ITC Stone Sans"/>
        </w:rPr>
        <w:t>c</w:t>
      </w:r>
      <w:r w:rsidRPr="0020199F">
        <w:rPr>
          <w:rFonts w:cs="ITC Stone Sans"/>
        </w:rPr>
        <w:t xml:space="preserve">laim forms can be generated from the </w:t>
      </w:r>
      <w:hyperlink r:id="rId32" w:history="1">
        <w:r w:rsidR="00962662" w:rsidRPr="0020199F">
          <w:rPr>
            <w:rStyle w:val="Hyperlink"/>
            <w:rFonts w:cs="ITC Stone Sans"/>
          </w:rPr>
          <w:t>RTBA Online</w:t>
        </w:r>
        <w:r w:rsidR="00715B80">
          <w:rPr>
            <w:rStyle w:val="Hyperlink"/>
            <w:rFonts w:cs="ITC Stone Sans"/>
          </w:rPr>
          <w:t xml:space="preserve"> </w:t>
        </w:r>
        <w:r w:rsidR="00962662" w:rsidRPr="0020199F">
          <w:rPr>
            <w:rStyle w:val="Hyperlink"/>
            <w:rFonts w:cs="ITC Stone Sans"/>
          </w:rPr>
          <w:t>website</w:t>
        </w:r>
      </w:hyperlink>
      <w:r w:rsidR="00254671" w:rsidRPr="0020199F">
        <w:rPr>
          <w:rFonts w:cs="ITC Stone Sans"/>
        </w:rPr>
        <w:t xml:space="preserve"> &lt;rentalbonds.vic.gov.au</w:t>
      </w:r>
      <w:r w:rsidR="006B7A8D" w:rsidRPr="0020199F">
        <w:rPr>
          <w:rFonts w:cs="ITC Stone Sans"/>
        </w:rPr>
        <w:t>&gt;</w:t>
      </w:r>
    </w:p>
    <w:p w14:paraId="1F79A199" w14:textId="3EE7C3AD" w:rsidR="00B52E77" w:rsidRPr="0020199F" w:rsidRDefault="00B52E77" w:rsidP="00915BE6">
      <w:pPr>
        <w:pStyle w:val="BodyText"/>
        <w:rPr>
          <w:rFonts w:cs="ITC Stone Sans"/>
        </w:rPr>
      </w:pPr>
      <w:r w:rsidRPr="0020199F">
        <w:rPr>
          <w:rFonts w:cs="ITC Stone Sans"/>
        </w:rPr>
        <w:t>All forms</w:t>
      </w:r>
      <w:r w:rsidR="002A6314">
        <w:rPr>
          <w:rFonts w:cs="ITC Stone Sans"/>
        </w:rPr>
        <w:t xml:space="preserve"> </w:t>
      </w:r>
      <w:r w:rsidR="001C0603">
        <w:rPr>
          <w:rFonts w:cs="ITC Stone Sans"/>
        </w:rPr>
        <w:t>(</w:t>
      </w:r>
      <w:r w:rsidR="002A6314">
        <w:rPr>
          <w:rFonts w:cs="ITC Stone Sans"/>
        </w:rPr>
        <w:t xml:space="preserve">except for </w:t>
      </w:r>
      <w:r w:rsidR="00715B80">
        <w:rPr>
          <w:rFonts w:cs="ITC Stone Sans"/>
        </w:rPr>
        <w:t>bond</w:t>
      </w:r>
      <w:r w:rsidR="002A6314">
        <w:rPr>
          <w:rFonts w:cs="ITC Stone Sans"/>
        </w:rPr>
        <w:t xml:space="preserve"> forms</w:t>
      </w:r>
      <w:r w:rsidR="001C0603">
        <w:rPr>
          <w:rFonts w:cs="ITC Stone Sans"/>
        </w:rPr>
        <w:t>)</w:t>
      </w:r>
      <w:r w:rsidRPr="0020199F">
        <w:rPr>
          <w:rFonts w:cs="ITC Stone Sans"/>
        </w:rPr>
        <w:t xml:space="preserve"> mentioned in this guide are available from Consumer Affairs Victoria:</w:t>
      </w:r>
    </w:p>
    <w:p w14:paraId="18392D33" w14:textId="4B4DA5C4" w:rsidR="008837D0" w:rsidRPr="0020199F" w:rsidRDefault="00FF589D" w:rsidP="008837D0">
      <w:pPr>
        <w:pStyle w:val="BodyText"/>
        <w:rPr>
          <w:rFonts w:cs="ITC Stone Sans"/>
        </w:rPr>
      </w:pPr>
      <w:hyperlink r:id="rId33" w:history="1">
        <w:r w:rsidR="008837D0" w:rsidRPr="0020199F">
          <w:rPr>
            <w:rStyle w:val="Hyperlink"/>
            <w:rFonts w:cs="ITC Stone Sans"/>
          </w:rPr>
          <w:t>Forms and publications – Consumer Affairs Victoria website</w:t>
        </w:r>
      </w:hyperlink>
      <w:r w:rsidR="006B7A8D" w:rsidRPr="0020199F">
        <w:rPr>
          <w:rFonts w:cs="ITC Stone Sans"/>
        </w:rPr>
        <w:t xml:space="preserve"> &lt;consumer.vic.gov.au/forms&gt;</w:t>
      </w:r>
    </w:p>
    <w:p w14:paraId="6487AB62" w14:textId="3753425B" w:rsidR="00B52E77" w:rsidRPr="0020199F" w:rsidRDefault="00B52E77" w:rsidP="00915BE6">
      <w:pPr>
        <w:pStyle w:val="BodyText"/>
        <w:rPr>
          <w:rFonts w:cs="ITC Stone Sans"/>
        </w:rPr>
      </w:pPr>
      <w:r w:rsidRPr="0020199F">
        <w:rPr>
          <w:rFonts w:cs="ITC Stone Sans"/>
        </w:rPr>
        <w:t>1300 55 81 81</w:t>
      </w:r>
    </w:p>
    <w:p w14:paraId="43C6AEBC" w14:textId="77777777" w:rsidR="00B52E77" w:rsidRPr="0020199F" w:rsidRDefault="00B52E77" w:rsidP="00915BE6">
      <w:pPr>
        <w:pStyle w:val="BodyText"/>
        <w:rPr>
          <w:rFonts w:cs="ITC Stone Sans"/>
        </w:rPr>
      </w:pPr>
      <w:r w:rsidRPr="0020199F">
        <w:rPr>
          <w:rFonts w:cs="ITC Stone Sans"/>
        </w:rPr>
        <w:t xml:space="preserve">When any part of the bond is to be paid to the owner, the form cannot be signed more than </w:t>
      </w:r>
      <w:r w:rsidRPr="0020199F">
        <w:rPr>
          <w:rStyle w:val="Bold"/>
        </w:rPr>
        <w:t xml:space="preserve">seven days </w:t>
      </w:r>
      <w:r w:rsidRPr="0020199F">
        <w:rPr>
          <w:rFonts w:cs="ITC Stone Sans"/>
        </w:rPr>
        <w:t>before the end of the residency.</w:t>
      </w:r>
    </w:p>
    <w:p w14:paraId="382A3DDC" w14:textId="77777777" w:rsidR="00B52E77" w:rsidRPr="0020199F" w:rsidRDefault="00B52E77" w:rsidP="007168F1">
      <w:pPr>
        <w:pStyle w:val="Heading4"/>
      </w:pPr>
      <w:r w:rsidRPr="0020199F">
        <w:t>Reclaiming the bond</w:t>
      </w:r>
    </w:p>
    <w:p w14:paraId="67C50DFE" w14:textId="49D4D0C7" w:rsidR="000F0D61" w:rsidRDefault="000F0D61" w:rsidP="00915BE6">
      <w:pPr>
        <w:pStyle w:val="BodyText"/>
        <w:rPr>
          <w:rFonts w:cs="ITC Stone Sans"/>
        </w:rPr>
      </w:pPr>
      <w:r>
        <w:rPr>
          <w:rFonts w:cs="ITC Stone Sans"/>
        </w:rPr>
        <w:t>The owner should submit a bond claim to the RTBA within 10 days of the end of the residency. This must be accepted (online) or signed (paper form) by all parties and submitted to the RTBA. If the owner makes the bond claim online, you will receive an email to review and approve the claim details.</w:t>
      </w:r>
    </w:p>
    <w:p w14:paraId="4793F969" w14:textId="5C4A9777" w:rsidR="00B52E77" w:rsidRPr="0020199F" w:rsidRDefault="00B52E77" w:rsidP="00915BE6">
      <w:pPr>
        <w:pStyle w:val="BodyText"/>
        <w:rPr>
          <w:rFonts w:cs="ITC Stone Sans"/>
        </w:rPr>
      </w:pPr>
      <w:r w:rsidRPr="0020199F">
        <w:rPr>
          <w:rFonts w:cs="ITC Stone Sans"/>
        </w:rPr>
        <w:t xml:space="preserve">When the RTBA receives a correctly completed </w:t>
      </w:r>
      <w:r w:rsidR="000F0D61">
        <w:rPr>
          <w:rFonts w:cs="ITC Stone Sans"/>
        </w:rPr>
        <w:t>bond claim</w:t>
      </w:r>
      <w:r w:rsidRPr="0020199F">
        <w:rPr>
          <w:rFonts w:cs="ITC Stone Sans"/>
        </w:rPr>
        <w:t>, it pays the bond directly into the nominated bank account/s overnight.</w:t>
      </w:r>
    </w:p>
    <w:p w14:paraId="7BD6EA12" w14:textId="34A1A558" w:rsidR="000F0D61" w:rsidRPr="0020199F" w:rsidRDefault="00B52E77" w:rsidP="00915BE6">
      <w:pPr>
        <w:pStyle w:val="BodyText"/>
        <w:rPr>
          <w:rFonts w:cs="ITC Stone Sans"/>
        </w:rPr>
      </w:pPr>
      <w:r w:rsidRPr="0020199F">
        <w:rPr>
          <w:rFonts w:cs="ITC Stone Sans"/>
        </w:rPr>
        <w:t xml:space="preserve">The RTBA does not make part payment of bonds to outgoing residents when there is more than one name listed on the </w:t>
      </w:r>
      <w:r w:rsidR="0083268F" w:rsidRPr="0020199F">
        <w:rPr>
          <w:rFonts w:cs="ITC Stone Sans"/>
        </w:rPr>
        <w:t xml:space="preserve">residency </w:t>
      </w:r>
      <w:r w:rsidRPr="0020199F">
        <w:rPr>
          <w:rFonts w:cs="ITC Stone Sans"/>
        </w:rPr>
        <w:t xml:space="preserve">agreement. This is a private matter between outgoing and incoming residents. However, any change of resident </w:t>
      </w:r>
      <w:r w:rsidR="000F0D61">
        <w:rPr>
          <w:rFonts w:cs="ITC Stone Sans"/>
        </w:rPr>
        <w:t xml:space="preserve">during a residency </w:t>
      </w:r>
      <w:r w:rsidRPr="0020199F">
        <w:rPr>
          <w:rFonts w:cs="ITC Stone Sans"/>
        </w:rPr>
        <w:t xml:space="preserve">must be </w:t>
      </w:r>
      <w:r w:rsidR="000F0D61">
        <w:rPr>
          <w:rFonts w:cs="ITC Stone Sans"/>
        </w:rPr>
        <w:t>reported</w:t>
      </w:r>
      <w:r w:rsidRPr="0020199F">
        <w:rPr>
          <w:rFonts w:cs="ITC Stone Sans"/>
        </w:rPr>
        <w:t xml:space="preserve"> to the RTBA</w:t>
      </w:r>
      <w:r w:rsidR="009B0BB5">
        <w:rPr>
          <w:rFonts w:cs="ITC Stone Sans"/>
        </w:rPr>
        <w:t xml:space="preserve"> with a tenant transfer form or online submission</w:t>
      </w:r>
      <w:r w:rsidRPr="0020199F">
        <w:rPr>
          <w:rFonts w:cs="ITC Stone Sans"/>
        </w:rPr>
        <w:t>.</w:t>
      </w:r>
    </w:p>
    <w:p w14:paraId="6EAFF4F2" w14:textId="3850F723" w:rsidR="00A7018B" w:rsidRPr="0020199F" w:rsidRDefault="00A7018B" w:rsidP="00BC1529">
      <w:pPr>
        <w:keepNext/>
        <w:keepLines/>
        <w:suppressAutoHyphens/>
        <w:spacing w:before="200" w:after="200"/>
        <w:outlineLvl w:val="3"/>
        <w:rPr>
          <w:b/>
          <w:bCs/>
          <w:sz w:val="28"/>
          <w:szCs w:val="28"/>
        </w:rPr>
      </w:pPr>
      <w:r w:rsidRPr="0020199F">
        <w:rPr>
          <w:b/>
          <w:bCs/>
          <w:sz w:val="28"/>
          <w:szCs w:val="28"/>
        </w:rPr>
        <w:t xml:space="preserve">Bonds provided by the </w:t>
      </w:r>
      <w:r w:rsidR="002C3B08">
        <w:rPr>
          <w:b/>
          <w:bCs/>
          <w:sz w:val="28"/>
          <w:szCs w:val="28"/>
        </w:rPr>
        <w:t>Director of Housing (DoH)</w:t>
      </w:r>
    </w:p>
    <w:p w14:paraId="6F54D5C2" w14:textId="1525CF36" w:rsidR="00A7018B" w:rsidRPr="0020199F" w:rsidRDefault="00A7018B" w:rsidP="00057882">
      <w:pPr>
        <w:pStyle w:val="BodyText"/>
      </w:pPr>
      <w:r w:rsidRPr="0020199F">
        <w:t xml:space="preserve">If the </w:t>
      </w:r>
      <w:r w:rsidR="002C3B08">
        <w:t>DoH has</w:t>
      </w:r>
      <w:r w:rsidRPr="0020199F">
        <w:t xml:space="preserve"> provided the bond money, the resident cannot agree to the release of any of the bond to the owner.</w:t>
      </w:r>
      <w:r w:rsidR="002C3B08">
        <w:t xml:space="preserve"> The RTBA will pay out the bond to the DoH at the end of the residency once the owner submits the bond claim.</w:t>
      </w:r>
    </w:p>
    <w:p w14:paraId="77B208FA" w14:textId="1058AC96" w:rsidR="002C3B08" w:rsidRDefault="002C3B08" w:rsidP="002C3B08">
      <w:pPr>
        <w:pStyle w:val="BodyText"/>
      </w:pPr>
      <w:r>
        <w:t>If a bond claim is not lodged, the DoH will not know the residency has ended and the bond amount will remain registered as an outstanding debt against the resident.</w:t>
      </w:r>
    </w:p>
    <w:p w14:paraId="456E2629" w14:textId="2A1BAEA3" w:rsidR="00A7018B" w:rsidRPr="0020199F" w:rsidRDefault="00A7018B" w:rsidP="00057882">
      <w:pPr>
        <w:pStyle w:val="BodyText"/>
      </w:pPr>
      <w:r w:rsidRPr="0020199F">
        <w:t>The owner must apply to</w:t>
      </w:r>
      <w:r w:rsidR="002A7184" w:rsidRPr="0020199F">
        <w:t xml:space="preserve"> the Victorian Civil and Administrative Tribunal</w:t>
      </w:r>
      <w:r w:rsidRPr="0020199F">
        <w:t xml:space="preserve"> </w:t>
      </w:r>
      <w:r w:rsidR="002A7184" w:rsidRPr="0020199F">
        <w:t>(</w:t>
      </w:r>
      <w:r w:rsidRPr="0020199F">
        <w:t>VCAT</w:t>
      </w:r>
      <w:r w:rsidR="002A7184" w:rsidRPr="0020199F">
        <w:t>)</w:t>
      </w:r>
      <w:r w:rsidRPr="0020199F">
        <w:t xml:space="preserve"> if they wish to make a claim on a bond provided by the </w:t>
      </w:r>
      <w:r w:rsidR="00926C6E">
        <w:t>DoH</w:t>
      </w:r>
      <w:r w:rsidRPr="0020199F">
        <w:t>.</w:t>
      </w:r>
    </w:p>
    <w:p w14:paraId="51FA0A1C" w14:textId="77777777" w:rsidR="008A7D11" w:rsidRPr="0020199F" w:rsidRDefault="008A7D11" w:rsidP="008A7D11">
      <w:pPr>
        <w:pStyle w:val="BodyText"/>
      </w:pPr>
      <w:r w:rsidRPr="0020199F">
        <w:br w:type="page"/>
      </w:r>
    </w:p>
    <w:p w14:paraId="2DBACE15" w14:textId="101131AB" w:rsidR="00B52E77" w:rsidRPr="0020199F" w:rsidRDefault="00B52E77" w:rsidP="007168F1">
      <w:pPr>
        <w:pStyle w:val="Heading4"/>
      </w:pPr>
      <w:r w:rsidRPr="0020199F">
        <w:t>When can an owner make a claim on the bond?</w:t>
      </w:r>
    </w:p>
    <w:p w14:paraId="7280D7A3" w14:textId="77777777" w:rsidR="00B52E77" w:rsidRPr="0020199F" w:rsidRDefault="00B52E77" w:rsidP="00915BE6">
      <w:pPr>
        <w:pStyle w:val="BodyText"/>
        <w:rPr>
          <w:rFonts w:cs="ITC Stone Sans"/>
        </w:rPr>
      </w:pPr>
      <w:r w:rsidRPr="0020199F">
        <w:rPr>
          <w:rFonts w:cs="ITC Stone Sans"/>
        </w:rPr>
        <w:t>An owner may make a claim on the bond for:</w:t>
      </w:r>
    </w:p>
    <w:p w14:paraId="53DD8A84" w14:textId="77777777" w:rsidR="00B52E77" w:rsidRPr="0020199F" w:rsidRDefault="00B52E77" w:rsidP="00277A38">
      <w:pPr>
        <w:pStyle w:val="ListBullet"/>
        <w:rPr>
          <w:lang w:val="en-AU"/>
        </w:rPr>
      </w:pPr>
      <w:r w:rsidRPr="0020199F">
        <w:rPr>
          <w:lang w:val="en-AU"/>
        </w:rPr>
        <w:t>damage caused by the resident or their visitor</w:t>
      </w:r>
    </w:p>
    <w:p w14:paraId="7517BEFE" w14:textId="77777777" w:rsidR="00B52E77" w:rsidRPr="0020199F" w:rsidRDefault="00B52E77" w:rsidP="00277A38">
      <w:pPr>
        <w:pStyle w:val="ListBullet"/>
        <w:rPr>
          <w:lang w:val="en-AU"/>
        </w:rPr>
      </w:pPr>
      <w:r w:rsidRPr="0020199F">
        <w:rPr>
          <w:lang w:val="en-AU"/>
        </w:rPr>
        <w:t>cleaning expenses</w:t>
      </w:r>
    </w:p>
    <w:p w14:paraId="2B071CB2" w14:textId="77777777" w:rsidR="00B52E77" w:rsidRPr="0020199F" w:rsidRDefault="00B52E77" w:rsidP="00277A38">
      <w:pPr>
        <w:pStyle w:val="ListBullet"/>
        <w:rPr>
          <w:lang w:val="en-AU"/>
        </w:rPr>
      </w:pPr>
      <w:r w:rsidRPr="0020199F">
        <w:rPr>
          <w:lang w:val="en-AU"/>
        </w:rPr>
        <w:t>the resident abandoning the premises</w:t>
      </w:r>
    </w:p>
    <w:p w14:paraId="4AE4AD68" w14:textId="77777777" w:rsidR="00B52E77" w:rsidRPr="0020199F" w:rsidRDefault="00B52E77" w:rsidP="00277A38">
      <w:pPr>
        <w:pStyle w:val="ListBullet"/>
        <w:rPr>
          <w:lang w:val="en-AU"/>
        </w:rPr>
      </w:pPr>
      <w:r w:rsidRPr="0020199F">
        <w:rPr>
          <w:lang w:val="en-AU"/>
        </w:rPr>
        <w:t>the resident leaving the owner to pay bills that the resident should have paid</w:t>
      </w:r>
    </w:p>
    <w:p w14:paraId="41DD5954" w14:textId="77777777" w:rsidR="00B52E77" w:rsidRPr="0020199F" w:rsidRDefault="00B52E77" w:rsidP="00277A38">
      <w:pPr>
        <w:pStyle w:val="ListBullet"/>
        <w:rPr>
          <w:lang w:val="en-AU"/>
        </w:rPr>
      </w:pPr>
      <w:r w:rsidRPr="0020199F">
        <w:rPr>
          <w:lang w:val="en-AU"/>
        </w:rPr>
        <w:t>loss of the owner’s goods</w:t>
      </w:r>
    </w:p>
    <w:p w14:paraId="63B8D098" w14:textId="77777777" w:rsidR="00B52E77" w:rsidRPr="0020199F" w:rsidRDefault="00B52E77" w:rsidP="00277A38">
      <w:pPr>
        <w:pStyle w:val="ListBullet"/>
        <w:rPr>
          <w:lang w:val="en-AU"/>
        </w:rPr>
      </w:pPr>
      <w:r w:rsidRPr="0020199F">
        <w:rPr>
          <w:lang w:val="en-AU"/>
        </w:rPr>
        <w:t>unpaid rent.</w:t>
      </w:r>
    </w:p>
    <w:p w14:paraId="44273255" w14:textId="77777777" w:rsidR="00B52E77" w:rsidRPr="0020199F" w:rsidRDefault="00B52E77" w:rsidP="00915BE6">
      <w:pPr>
        <w:pStyle w:val="BodyText"/>
        <w:rPr>
          <w:rFonts w:cs="ITC Stone Sans"/>
        </w:rPr>
      </w:pPr>
      <w:r w:rsidRPr="0020199F">
        <w:rPr>
          <w:rFonts w:cs="ITC Stone Sans"/>
        </w:rPr>
        <w:t>Costs due to fair wear and tear cannot be claimed.</w:t>
      </w:r>
    </w:p>
    <w:p w14:paraId="2EC2BBED" w14:textId="77777777" w:rsidR="00B52E77" w:rsidRPr="0020199F" w:rsidRDefault="00B52E77" w:rsidP="00915BE6">
      <w:pPr>
        <w:pStyle w:val="BodyText"/>
        <w:rPr>
          <w:rFonts w:cs="ITC Stone Sans"/>
        </w:rPr>
      </w:pPr>
      <w:r w:rsidRPr="0020199F">
        <w:rPr>
          <w:rFonts w:cs="ITC Stone Sans"/>
        </w:rPr>
        <w:t xml:space="preserve">If there is disagreement about the division of a bond, the owner must apply to VCAT within </w:t>
      </w:r>
      <w:r w:rsidRPr="0020199F">
        <w:rPr>
          <w:rStyle w:val="Bold"/>
        </w:rPr>
        <w:t xml:space="preserve">10 business days </w:t>
      </w:r>
      <w:r w:rsidRPr="0020199F">
        <w:rPr>
          <w:rFonts w:cs="ITC Stone Sans"/>
        </w:rPr>
        <w:t>of the resident vacating the premises.</w:t>
      </w:r>
    </w:p>
    <w:p w14:paraId="7FB02CCA" w14:textId="77777777" w:rsidR="00B52E77" w:rsidRPr="0020199F" w:rsidRDefault="00B52E77" w:rsidP="00915BE6">
      <w:pPr>
        <w:pStyle w:val="BodyText"/>
        <w:rPr>
          <w:rFonts w:cs="ITC Stone Sans"/>
        </w:rPr>
      </w:pPr>
      <w:r w:rsidRPr="0020199F">
        <w:rPr>
          <w:rFonts w:cs="ITC Stone Sans"/>
        </w:rPr>
        <w:t>Owners may also claim compensation over and above the bond amount with a separate application to VCAT.</w:t>
      </w:r>
    </w:p>
    <w:p w14:paraId="24B33C58" w14:textId="77777777" w:rsidR="00B52E77" w:rsidRPr="0020199F" w:rsidRDefault="00B52E77" w:rsidP="007168F1">
      <w:pPr>
        <w:pStyle w:val="Heading3"/>
      </w:pPr>
      <w:bookmarkStart w:id="73" w:name="_Toc47521175"/>
      <w:r w:rsidRPr="0020199F">
        <w:t>When a resident cannot be located and rent is owing</w:t>
      </w:r>
      <w:bookmarkEnd w:id="73"/>
    </w:p>
    <w:p w14:paraId="0B1EB24C" w14:textId="77777777" w:rsidR="00B52E77" w:rsidRPr="0020199F" w:rsidRDefault="00B52E77" w:rsidP="00915BE6">
      <w:pPr>
        <w:pStyle w:val="BodyText"/>
        <w:rPr>
          <w:rFonts w:cs="ITC Stone Sans"/>
        </w:rPr>
      </w:pPr>
      <w:r w:rsidRPr="0020199F">
        <w:rPr>
          <w:rFonts w:cs="ITC Stone Sans"/>
        </w:rPr>
        <w:t xml:space="preserve">In such cases, the owner has </w:t>
      </w:r>
      <w:r w:rsidRPr="0020199F">
        <w:rPr>
          <w:rStyle w:val="Bold"/>
        </w:rPr>
        <w:t xml:space="preserve">10 business days </w:t>
      </w:r>
      <w:r w:rsidRPr="0020199F">
        <w:rPr>
          <w:rFonts w:cs="ITC Stone Sans"/>
        </w:rPr>
        <w:t>to apply to VCAT for an order directing the RTBA to repay the bond to the owner to cover the rent.</w:t>
      </w:r>
    </w:p>
    <w:p w14:paraId="33AAB52C" w14:textId="77777777" w:rsidR="00B52E77" w:rsidRPr="0020199F" w:rsidRDefault="00B52E77" w:rsidP="00915BE6">
      <w:pPr>
        <w:pStyle w:val="BodyText"/>
        <w:rPr>
          <w:rFonts w:cs="ITC Stone Sans"/>
        </w:rPr>
      </w:pPr>
      <w:r w:rsidRPr="0020199F">
        <w:rPr>
          <w:rFonts w:cs="ITC Stone Sans"/>
        </w:rPr>
        <w:t>VCAT can make a ruling to distribute the bond money without a hearing or refer the matter for a hearing.</w:t>
      </w:r>
    </w:p>
    <w:p w14:paraId="36F52F3A" w14:textId="0FC1253C" w:rsidR="00B52E77" w:rsidRPr="0020199F" w:rsidRDefault="00B52E77" w:rsidP="00915BE6">
      <w:pPr>
        <w:pStyle w:val="BodyText"/>
        <w:rPr>
          <w:rFonts w:cs="ITC Stone Sans"/>
        </w:rPr>
      </w:pPr>
      <w:r w:rsidRPr="0020199F">
        <w:rPr>
          <w:rFonts w:cs="ITC Stone Sans"/>
        </w:rPr>
        <w:t xml:space="preserve">When VCAT makes a ruling, the owner sends a copy of the ruling, along with a completed </w:t>
      </w:r>
      <w:r w:rsidR="00821CC2">
        <w:rPr>
          <w:rFonts w:cs="ITC Stone Sans"/>
        </w:rPr>
        <w:t>b</w:t>
      </w:r>
      <w:r w:rsidRPr="0020199F">
        <w:rPr>
          <w:rFonts w:cs="ITC Stone Sans"/>
        </w:rPr>
        <w:t xml:space="preserve">ond </w:t>
      </w:r>
      <w:r w:rsidR="00821CC2">
        <w:rPr>
          <w:rFonts w:cs="ITC Stone Sans"/>
        </w:rPr>
        <w:t>c</w:t>
      </w:r>
      <w:r w:rsidRPr="0020199F">
        <w:rPr>
          <w:rFonts w:cs="ITC Stone Sans"/>
        </w:rPr>
        <w:t>laim form, to the RTBA and the money is paid out overnight.</w:t>
      </w:r>
    </w:p>
    <w:p w14:paraId="7721A087" w14:textId="77777777" w:rsidR="00B52E77" w:rsidRPr="0020199F" w:rsidRDefault="00B52E77" w:rsidP="007168F1">
      <w:pPr>
        <w:pStyle w:val="Heading3"/>
      </w:pPr>
      <w:bookmarkStart w:id="74" w:name="_Toc47521176"/>
      <w:r w:rsidRPr="0020199F">
        <w:t>Final meter readings</w:t>
      </w:r>
      <w:bookmarkEnd w:id="74"/>
    </w:p>
    <w:p w14:paraId="601860CA" w14:textId="77777777" w:rsidR="00B52E77" w:rsidRPr="0020199F" w:rsidRDefault="00B52E77" w:rsidP="00915BE6">
      <w:pPr>
        <w:pStyle w:val="BodyText"/>
        <w:rPr>
          <w:rFonts w:cs="ITC Stone Sans"/>
        </w:rPr>
      </w:pPr>
      <w:r w:rsidRPr="0020199F">
        <w:rPr>
          <w:rFonts w:cs="ITC Stone Sans"/>
        </w:rPr>
        <w:t>Residents who have separate meters should let the utility providers know in advance when they will be moving out. Otherwise, they may be charged for services in the next billing period.</w:t>
      </w:r>
    </w:p>
    <w:p w14:paraId="22460811" w14:textId="77777777" w:rsidR="00B52E77" w:rsidRPr="0020199F" w:rsidRDefault="00B52E77" w:rsidP="007168F1">
      <w:pPr>
        <w:pStyle w:val="Heading3"/>
      </w:pPr>
      <w:bookmarkStart w:id="75" w:name="_Toc47521177"/>
      <w:r w:rsidRPr="0020199F">
        <w:t>Goods left behind</w:t>
      </w:r>
      <w:bookmarkEnd w:id="75"/>
    </w:p>
    <w:p w14:paraId="73B0301E" w14:textId="77777777" w:rsidR="00B52E77" w:rsidRPr="0020199F" w:rsidRDefault="00B52E77" w:rsidP="00915BE6">
      <w:pPr>
        <w:pStyle w:val="BodyText"/>
        <w:rPr>
          <w:rFonts w:cs="ITC Stone Sans"/>
        </w:rPr>
      </w:pPr>
      <w:r w:rsidRPr="0020199F">
        <w:rPr>
          <w:rFonts w:cs="ITC Stone Sans"/>
        </w:rPr>
        <w:t>Before vacating the park, residents should leave their contact details with the park owner or caravan owner, in case they need to be contacted about any goods left behind.</w:t>
      </w:r>
    </w:p>
    <w:p w14:paraId="4932D4BA" w14:textId="77777777" w:rsidR="00B52E77" w:rsidRPr="0020199F" w:rsidRDefault="00B52E77" w:rsidP="00915BE6">
      <w:pPr>
        <w:pStyle w:val="BodyText"/>
        <w:rPr>
          <w:rFonts w:cs="ITC Stone Sans"/>
        </w:rPr>
      </w:pPr>
      <w:r w:rsidRPr="0020199F">
        <w:rPr>
          <w:rFonts w:cs="ITC Stone Sans"/>
        </w:rPr>
        <w:t>Residents who leave goods or personal documents behind when they vacate should arrange with the park owner or caravan owner to collect them as soon as possible. An owner cannot refuse to return belongings, even if the resident owes rent.</w:t>
      </w:r>
    </w:p>
    <w:p w14:paraId="3E17B7B7" w14:textId="77777777" w:rsidR="00B52E77" w:rsidRPr="0020199F" w:rsidRDefault="00B52E77" w:rsidP="00915BE6">
      <w:pPr>
        <w:pStyle w:val="BodyText"/>
        <w:rPr>
          <w:rFonts w:cs="ITC Stone Sans"/>
        </w:rPr>
      </w:pPr>
      <w:r w:rsidRPr="0020199F">
        <w:rPr>
          <w:rFonts w:cs="ITC Stone Sans"/>
        </w:rPr>
        <w:t>A resident may apply to VCAT for compensation if they suffered a loss because an owner did not comply with the law.</w:t>
      </w:r>
    </w:p>
    <w:p w14:paraId="2EEFC0A6" w14:textId="77777777" w:rsidR="00B52E77" w:rsidRPr="0020199F" w:rsidRDefault="00B52E77" w:rsidP="00915BE6">
      <w:pPr>
        <w:pStyle w:val="BodyText"/>
        <w:rPr>
          <w:rFonts w:cs="ITC Stone Sans"/>
        </w:rPr>
      </w:pPr>
      <w:r w:rsidRPr="0020199F">
        <w:rPr>
          <w:rFonts w:cs="ITC Stone Sans"/>
        </w:rPr>
        <w:t>If the owner has obtained an inspection report from Consumer Affairs Victoria and suffered a loss through the cost of removing, storing and auctioning goods, they may also apply to VCAT for compensation.</w:t>
      </w:r>
    </w:p>
    <w:p w14:paraId="3EBE59A0" w14:textId="77777777" w:rsidR="00B52E77" w:rsidRPr="0020199F" w:rsidRDefault="00B52E77" w:rsidP="007168F1">
      <w:pPr>
        <w:pStyle w:val="Heading4"/>
      </w:pPr>
      <w:r w:rsidRPr="0020199F">
        <w:t>Goods that can be disposed of</w:t>
      </w:r>
    </w:p>
    <w:p w14:paraId="2781273E" w14:textId="77777777" w:rsidR="00B52E77" w:rsidRPr="0020199F" w:rsidRDefault="00B52E77" w:rsidP="00915BE6">
      <w:pPr>
        <w:pStyle w:val="BodyText"/>
        <w:rPr>
          <w:rFonts w:cs="ITC Stone Sans"/>
        </w:rPr>
      </w:pPr>
      <w:r w:rsidRPr="0020199F">
        <w:rPr>
          <w:rFonts w:cs="ITC Stone Sans"/>
        </w:rPr>
        <w:t>An owner can get rid of:</w:t>
      </w:r>
    </w:p>
    <w:p w14:paraId="20CB4061" w14:textId="77777777" w:rsidR="00B52E77" w:rsidRPr="0020199F" w:rsidRDefault="00B52E77" w:rsidP="00277A38">
      <w:pPr>
        <w:pStyle w:val="ListBullet"/>
        <w:rPr>
          <w:lang w:val="en-AU"/>
        </w:rPr>
      </w:pPr>
      <w:r w:rsidRPr="0020199F">
        <w:rPr>
          <w:lang w:val="en-AU"/>
        </w:rPr>
        <w:t>perishable foods</w:t>
      </w:r>
    </w:p>
    <w:p w14:paraId="30718E53" w14:textId="77777777" w:rsidR="00B52E77" w:rsidRPr="0020199F" w:rsidRDefault="00B52E77" w:rsidP="00277A38">
      <w:pPr>
        <w:pStyle w:val="ListBullet"/>
        <w:rPr>
          <w:lang w:val="en-AU"/>
        </w:rPr>
      </w:pPr>
      <w:r w:rsidRPr="0020199F">
        <w:rPr>
          <w:lang w:val="en-AU"/>
        </w:rPr>
        <w:t>dangerous goods</w:t>
      </w:r>
    </w:p>
    <w:p w14:paraId="0F6DCBC4" w14:textId="77777777" w:rsidR="00B52E77" w:rsidRPr="0020199F" w:rsidRDefault="00B52E77" w:rsidP="00277A38">
      <w:pPr>
        <w:pStyle w:val="ListBullet"/>
        <w:rPr>
          <w:lang w:val="en-AU"/>
        </w:rPr>
      </w:pPr>
      <w:r w:rsidRPr="0020199F">
        <w:rPr>
          <w:lang w:val="en-AU"/>
        </w:rPr>
        <w:t>goods of no monetary value.</w:t>
      </w:r>
    </w:p>
    <w:p w14:paraId="022EC7DE" w14:textId="77777777" w:rsidR="00B52E77" w:rsidRPr="0020199F" w:rsidRDefault="00B52E77" w:rsidP="00915BE6">
      <w:pPr>
        <w:pStyle w:val="BodyText"/>
        <w:rPr>
          <w:rFonts w:cs="ITC Stone Sans"/>
        </w:rPr>
      </w:pPr>
      <w:r w:rsidRPr="0020199F">
        <w:rPr>
          <w:rFonts w:cs="ITC Stone Sans"/>
        </w:rPr>
        <w:t>Owners can assess whether, under the Residential Tenancies Act, the goods can be disposed of or must be stored; or, they can ask Consumer Affairs Victoria to inspect the goods and make a formal assessment.</w:t>
      </w:r>
    </w:p>
    <w:p w14:paraId="57B642D3" w14:textId="77777777" w:rsidR="00B52E77" w:rsidRPr="0020199F" w:rsidRDefault="00B52E77" w:rsidP="00915BE6">
      <w:pPr>
        <w:pStyle w:val="BodyText"/>
        <w:rPr>
          <w:rFonts w:cs="ITC Stone Sans"/>
        </w:rPr>
      </w:pPr>
      <w:r w:rsidRPr="0020199F">
        <w:rPr>
          <w:rFonts w:cs="ITC Stone Sans"/>
        </w:rPr>
        <w:t>A ‘Request for Inspection of Goods Left Behind’ form is available from Consumer Affairs Victoria:</w:t>
      </w:r>
    </w:p>
    <w:p w14:paraId="062E74D2" w14:textId="7CDD3235" w:rsidR="008837D0" w:rsidRPr="0020199F" w:rsidRDefault="00FF589D" w:rsidP="008837D0">
      <w:pPr>
        <w:pStyle w:val="BodyText"/>
        <w:rPr>
          <w:rFonts w:cs="ITC Stone Sans"/>
        </w:rPr>
      </w:pPr>
      <w:hyperlink r:id="rId34" w:history="1">
        <w:r w:rsidR="008837D0" w:rsidRPr="0020199F">
          <w:rPr>
            <w:rStyle w:val="Hyperlink"/>
            <w:rFonts w:cs="ITC Stone Sans"/>
          </w:rPr>
          <w:t>Forms and publications – Consumer Affairs Victoria website</w:t>
        </w:r>
      </w:hyperlink>
      <w:r w:rsidR="006B7A8D" w:rsidRPr="0020199F">
        <w:rPr>
          <w:rFonts w:cs="ITC Stone Sans"/>
        </w:rPr>
        <w:t xml:space="preserve"> &lt;consumer.vic.gov.au/forms&gt;</w:t>
      </w:r>
    </w:p>
    <w:p w14:paraId="3F445071" w14:textId="77777777" w:rsidR="00B52E77" w:rsidRPr="0020199F" w:rsidRDefault="00B52E77" w:rsidP="00915BE6">
      <w:pPr>
        <w:pStyle w:val="BodyText"/>
        <w:rPr>
          <w:rFonts w:cs="ITC Stone Sans"/>
        </w:rPr>
      </w:pPr>
      <w:r w:rsidRPr="0020199F">
        <w:rPr>
          <w:rFonts w:cs="ITC Stone Sans"/>
        </w:rPr>
        <w:t>1300 55 81 81</w:t>
      </w:r>
    </w:p>
    <w:p w14:paraId="3ACEC2B6" w14:textId="77777777" w:rsidR="00B52E77" w:rsidRPr="0020199F" w:rsidRDefault="00B52E77" w:rsidP="00915BE6">
      <w:pPr>
        <w:pStyle w:val="BodyText"/>
        <w:rPr>
          <w:rFonts w:cs="ITC Stone Sans"/>
        </w:rPr>
      </w:pPr>
      <w:r w:rsidRPr="0020199F">
        <w:rPr>
          <w:rFonts w:cs="ITC Stone Sans"/>
        </w:rPr>
        <w:t>If VCAT declares a caravan to be abandoned the owner may deal with the caravan as they would any other ‘stored good’.</w:t>
      </w:r>
    </w:p>
    <w:p w14:paraId="29109AC8" w14:textId="77777777" w:rsidR="00B52E77" w:rsidRPr="0020199F" w:rsidRDefault="00B52E77" w:rsidP="007168F1">
      <w:pPr>
        <w:pStyle w:val="Heading4"/>
      </w:pPr>
      <w:r w:rsidRPr="0020199F">
        <w:t>Goods that must be stored</w:t>
      </w:r>
    </w:p>
    <w:p w14:paraId="7D0EBC40" w14:textId="77777777" w:rsidR="00B52E77" w:rsidRPr="0020199F" w:rsidRDefault="00B52E77" w:rsidP="00915BE6">
      <w:pPr>
        <w:pStyle w:val="BodyText"/>
        <w:rPr>
          <w:rFonts w:cs="ITC Stone Sans"/>
        </w:rPr>
      </w:pPr>
      <w:r w:rsidRPr="0020199F">
        <w:rPr>
          <w:rFonts w:cs="ITC Stone Sans"/>
        </w:rPr>
        <w:t>If a resident leaves goods behind that are not allowed to be disposed of, the owner must:</w:t>
      </w:r>
    </w:p>
    <w:p w14:paraId="3958DC09" w14:textId="77777777" w:rsidR="00B52E77" w:rsidRPr="0020199F" w:rsidRDefault="00B52E77" w:rsidP="00277A38">
      <w:pPr>
        <w:pStyle w:val="ListBullet"/>
        <w:rPr>
          <w:lang w:val="en-AU"/>
        </w:rPr>
      </w:pPr>
      <w:r w:rsidRPr="0020199F">
        <w:rPr>
          <w:lang w:val="en-AU"/>
        </w:rPr>
        <w:t>take reasonable care of the goods</w:t>
      </w:r>
    </w:p>
    <w:p w14:paraId="20FE179E" w14:textId="77777777" w:rsidR="00B52E77" w:rsidRPr="0020199F" w:rsidRDefault="00B52E77" w:rsidP="00277A38">
      <w:pPr>
        <w:pStyle w:val="ListBullet"/>
        <w:rPr>
          <w:lang w:val="en-AU"/>
        </w:rPr>
      </w:pPr>
      <w:r w:rsidRPr="0020199F">
        <w:rPr>
          <w:lang w:val="en-AU"/>
        </w:rPr>
        <w:t xml:space="preserve">store them for </w:t>
      </w:r>
      <w:r w:rsidRPr="0020199F">
        <w:rPr>
          <w:rStyle w:val="Bold"/>
        </w:rPr>
        <w:t>28 days</w:t>
      </w:r>
    </w:p>
    <w:p w14:paraId="4EDCD3C7" w14:textId="77777777" w:rsidR="00B52E77" w:rsidRPr="0020199F" w:rsidRDefault="00B52E77" w:rsidP="00277A38">
      <w:pPr>
        <w:pStyle w:val="ListBullet"/>
        <w:rPr>
          <w:lang w:val="en-AU"/>
        </w:rPr>
      </w:pPr>
      <w:r w:rsidRPr="0020199F">
        <w:rPr>
          <w:lang w:val="en-AU"/>
        </w:rPr>
        <w:t>notify the resident when and from where the goods can be collected</w:t>
      </w:r>
    </w:p>
    <w:p w14:paraId="08B548CC" w14:textId="77777777" w:rsidR="00B52E77" w:rsidRPr="0020199F" w:rsidRDefault="00B52E77" w:rsidP="00277A38">
      <w:pPr>
        <w:pStyle w:val="ListBullet"/>
        <w:rPr>
          <w:lang w:val="en-AU"/>
        </w:rPr>
      </w:pPr>
      <w:r w:rsidRPr="0020199F">
        <w:rPr>
          <w:lang w:val="en-AU"/>
        </w:rPr>
        <w:t>let the resident reclaim the goods (after the resident has paid back any reasonable costs the owner incurred in storing them).</w:t>
      </w:r>
    </w:p>
    <w:p w14:paraId="2DB662DF" w14:textId="77777777" w:rsidR="00B52E77" w:rsidRPr="0020199F" w:rsidRDefault="00B52E77" w:rsidP="007168F1">
      <w:pPr>
        <w:pStyle w:val="Heading4"/>
      </w:pPr>
      <w:r w:rsidRPr="0020199F">
        <w:t>Personal documents</w:t>
      </w:r>
    </w:p>
    <w:p w14:paraId="48FBD7A8" w14:textId="77777777" w:rsidR="00B52E77" w:rsidRPr="0020199F" w:rsidRDefault="00B52E77" w:rsidP="00915BE6">
      <w:pPr>
        <w:pStyle w:val="BodyText"/>
        <w:rPr>
          <w:rFonts w:cs="ITC Stone Sans"/>
        </w:rPr>
      </w:pPr>
      <w:r w:rsidRPr="0020199F">
        <w:rPr>
          <w:rFonts w:cs="ITC Stone Sans"/>
        </w:rPr>
        <w:t>These are documents that it would be reasonable to expect a person to keep.</w:t>
      </w:r>
    </w:p>
    <w:p w14:paraId="008D2F49" w14:textId="77777777" w:rsidR="00B52E77" w:rsidRPr="0020199F" w:rsidRDefault="00B52E77" w:rsidP="00915BE6">
      <w:pPr>
        <w:pStyle w:val="BodyText"/>
        <w:rPr>
          <w:rFonts w:cs="ITC Stone Sans"/>
        </w:rPr>
      </w:pPr>
      <w:r w:rsidRPr="0020199F">
        <w:rPr>
          <w:rFonts w:cs="ITC Stone Sans"/>
        </w:rPr>
        <w:t>Examples include:</w:t>
      </w:r>
    </w:p>
    <w:p w14:paraId="435BC289" w14:textId="77777777" w:rsidR="00B52E77" w:rsidRPr="0020199F" w:rsidRDefault="00B52E77" w:rsidP="00277A38">
      <w:pPr>
        <w:pStyle w:val="ListBullet"/>
        <w:rPr>
          <w:lang w:val="en-AU"/>
        </w:rPr>
      </w:pPr>
      <w:r w:rsidRPr="0020199F">
        <w:rPr>
          <w:lang w:val="en-AU"/>
        </w:rPr>
        <w:t>marriage and divorce certificates</w:t>
      </w:r>
    </w:p>
    <w:p w14:paraId="3242D265" w14:textId="77777777" w:rsidR="00B52E77" w:rsidRPr="0020199F" w:rsidRDefault="00B52E77" w:rsidP="00277A38">
      <w:pPr>
        <w:pStyle w:val="ListBullet"/>
        <w:rPr>
          <w:lang w:val="en-AU"/>
        </w:rPr>
      </w:pPr>
      <w:r w:rsidRPr="0020199F">
        <w:rPr>
          <w:lang w:val="en-AU"/>
        </w:rPr>
        <w:t>educational certificates</w:t>
      </w:r>
    </w:p>
    <w:p w14:paraId="488E3CB7" w14:textId="77777777" w:rsidR="00B52E77" w:rsidRPr="0020199F" w:rsidRDefault="00B52E77" w:rsidP="00277A38">
      <w:pPr>
        <w:pStyle w:val="ListBullet"/>
        <w:rPr>
          <w:lang w:val="en-AU"/>
        </w:rPr>
      </w:pPr>
      <w:r w:rsidRPr="0020199F">
        <w:rPr>
          <w:lang w:val="en-AU"/>
        </w:rPr>
        <w:t>birth certificates</w:t>
      </w:r>
    </w:p>
    <w:p w14:paraId="13BC1206" w14:textId="77777777" w:rsidR="00B52E77" w:rsidRPr="0020199F" w:rsidRDefault="00B52E77" w:rsidP="00277A38">
      <w:pPr>
        <w:pStyle w:val="ListBullet"/>
        <w:rPr>
          <w:lang w:val="en-AU"/>
        </w:rPr>
      </w:pPr>
      <w:r w:rsidRPr="0020199F">
        <w:rPr>
          <w:lang w:val="en-AU"/>
        </w:rPr>
        <w:t>passports</w:t>
      </w:r>
    </w:p>
    <w:p w14:paraId="310C25FB" w14:textId="77777777" w:rsidR="00B52E77" w:rsidRPr="0020199F" w:rsidRDefault="00B52E77" w:rsidP="00277A38">
      <w:pPr>
        <w:pStyle w:val="ListBullet"/>
        <w:rPr>
          <w:lang w:val="en-AU"/>
        </w:rPr>
      </w:pPr>
      <w:r w:rsidRPr="0020199F">
        <w:rPr>
          <w:lang w:val="en-AU"/>
        </w:rPr>
        <w:t>medical records</w:t>
      </w:r>
    </w:p>
    <w:p w14:paraId="3A19D1B2" w14:textId="77777777" w:rsidR="00B52E77" w:rsidRPr="0020199F" w:rsidRDefault="00B52E77" w:rsidP="00277A38">
      <w:pPr>
        <w:pStyle w:val="ListBullet"/>
        <w:rPr>
          <w:lang w:val="en-AU"/>
        </w:rPr>
      </w:pPr>
      <w:r w:rsidRPr="0020199F">
        <w:rPr>
          <w:lang w:val="en-AU"/>
        </w:rPr>
        <w:t>computer hard-drives</w:t>
      </w:r>
    </w:p>
    <w:p w14:paraId="0B8E6665" w14:textId="77777777" w:rsidR="00B52E77" w:rsidRPr="0020199F" w:rsidRDefault="00B52E77" w:rsidP="00277A38">
      <w:pPr>
        <w:pStyle w:val="ListBullet"/>
        <w:rPr>
          <w:lang w:val="en-AU"/>
        </w:rPr>
      </w:pPr>
      <w:r w:rsidRPr="0020199F">
        <w:rPr>
          <w:lang w:val="en-AU"/>
        </w:rPr>
        <w:t>contents of USB memory sticks</w:t>
      </w:r>
    </w:p>
    <w:p w14:paraId="70FAE42A" w14:textId="77777777" w:rsidR="00B52E77" w:rsidRPr="0020199F" w:rsidRDefault="00B52E77" w:rsidP="00277A38">
      <w:pPr>
        <w:pStyle w:val="ListBullet"/>
        <w:rPr>
          <w:lang w:val="en-AU"/>
        </w:rPr>
      </w:pPr>
      <w:r w:rsidRPr="0020199F">
        <w:rPr>
          <w:lang w:val="en-AU"/>
        </w:rPr>
        <w:t>CDs and DVDs</w:t>
      </w:r>
    </w:p>
    <w:p w14:paraId="6410174B" w14:textId="77777777" w:rsidR="00B52E77" w:rsidRPr="0020199F" w:rsidRDefault="00B52E77" w:rsidP="00277A38">
      <w:pPr>
        <w:pStyle w:val="ListBullet"/>
        <w:rPr>
          <w:lang w:val="en-AU"/>
        </w:rPr>
      </w:pPr>
      <w:r w:rsidRPr="0020199F">
        <w:rPr>
          <w:lang w:val="en-AU"/>
        </w:rPr>
        <w:t>contents of still and movie cameras</w:t>
      </w:r>
    </w:p>
    <w:p w14:paraId="585A71C9" w14:textId="77777777" w:rsidR="00B52E77" w:rsidRPr="0020199F" w:rsidRDefault="00B52E77" w:rsidP="00277A38">
      <w:pPr>
        <w:pStyle w:val="ListBullet"/>
        <w:rPr>
          <w:lang w:val="en-AU"/>
        </w:rPr>
      </w:pPr>
      <w:r w:rsidRPr="0020199F">
        <w:rPr>
          <w:lang w:val="en-AU"/>
        </w:rPr>
        <w:t>contents of electronic data storage devices</w:t>
      </w:r>
    </w:p>
    <w:p w14:paraId="20CC082F" w14:textId="77777777" w:rsidR="00B52E77" w:rsidRPr="0020199F" w:rsidRDefault="00B52E77" w:rsidP="00277A38">
      <w:pPr>
        <w:pStyle w:val="ListBullet"/>
        <w:rPr>
          <w:lang w:val="en-AU"/>
        </w:rPr>
      </w:pPr>
      <w:r w:rsidRPr="0020199F">
        <w:rPr>
          <w:lang w:val="en-AU"/>
        </w:rPr>
        <w:t>photographs</w:t>
      </w:r>
    </w:p>
    <w:p w14:paraId="4E62B696" w14:textId="77777777" w:rsidR="00B52E77" w:rsidRPr="0020199F" w:rsidRDefault="00B52E77" w:rsidP="00277A38">
      <w:pPr>
        <w:pStyle w:val="ListBullet"/>
        <w:rPr>
          <w:lang w:val="en-AU"/>
        </w:rPr>
      </w:pPr>
      <w:r w:rsidRPr="0020199F">
        <w:rPr>
          <w:lang w:val="en-AU"/>
        </w:rPr>
        <w:t>personal memorabilia.</w:t>
      </w:r>
    </w:p>
    <w:p w14:paraId="3C036538" w14:textId="77777777" w:rsidR="00B52E77" w:rsidRPr="0020199F" w:rsidRDefault="00B52E77" w:rsidP="00057882">
      <w:pPr>
        <w:pStyle w:val="BodyText"/>
        <w:keepNext/>
        <w:rPr>
          <w:rFonts w:cs="ITC Stone Sans"/>
        </w:rPr>
      </w:pPr>
      <w:r w:rsidRPr="0020199F">
        <w:rPr>
          <w:rFonts w:cs="ITC Stone Sans"/>
        </w:rPr>
        <w:t>When personal documents are left behind the owner must:</w:t>
      </w:r>
    </w:p>
    <w:p w14:paraId="694EEF2E" w14:textId="77777777" w:rsidR="00B52E77" w:rsidRPr="0020199F" w:rsidRDefault="00B52E77" w:rsidP="00277A38">
      <w:pPr>
        <w:pStyle w:val="ListBullet"/>
        <w:rPr>
          <w:lang w:val="en-AU"/>
        </w:rPr>
      </w:pPr>
      <w:r w:rsidRPr="0020199F">
        <w:rPr>
          <w:lang w:val="en-AU"/>
        </w:rPr>
        <w:t xml:space="preserve">take reasonable care of them for at least </w:t>
      </w:r>
      <w:r w:rsidRPr="0020199F">
        <w:rPr>
          <w:rStyle w:val="Bold"/>
        </w:rPr>
        <w:t>90 days</w:t>
      </w:r>
    </w:p>
    <w:p w14:paraId="143AAFC0" w14:textId="77777777" w:rsidR="00B52E77" w:rsidRPr="0020199F" w:rsidRDefault="00B52E77" w:rsidP="00277A38">
      <w:pPr>
        <w:pStyle w:val="ListBullet"/>
        <w:rPr>
          <w:lang w:val="en-AU"/>
        </w:rPr>
      </w:pPr>
      <w:r w:rsidRPr="0020199F">
        <w:rPr>
          <w:lang w:val="en-AU"/>
        </w:rPr>
        <w:t>let the resident reclaim the documents after paying back any money the owner had to spend to store them.</w:t>
      </w:r>
    </w:p>
    <w:p w14:paraId="2A750BC7" w14:textId="77777777" w:rsidR="00B52E77" w:rsidRPr="0020199F" w:rsidRDefault="00B52E77" w:rsidP="00915BE6">
      <w:pPr>
        <w:pStyle w:val="BodyText"/>
        <w:rPr>
          <w:rFonts w:cs="ITC Stone Sans"/>
        </w:rPr>
      </w:pPr>
      <w:r w:rsidRPr="0020199F">
        <w:rPr>
          <w:rFonts w:cs="ITC Stone Sans"/>
        </w:rPr>
        <w:t>If an owner complies with the law and the resident does not claim the documents, the owner can dispose of them (although there may be some restrictions on the disposal of documents such as passports – contact Consumer Affairs Victoria for more information). The owner can then apply to VCAT to be compensated for the cost of looking after and removing the documents.</w:t>
      </w:r>
    </w:p>
    <w:p w14:paraId="67519F84" w14:textId="77777777" w:rsidR="00B52E77" w:rsidRPr="0020199F" w:rsidRDefault="00B52E77" w:rsidP="00915BE6">
      <w:pPr>
        <w:pStyle w:val="BodyText"/>
        <w:rPr>
          <w:rFonts w:cs="ITC Stone Sans"/>
        </w:rPr>
      </w:pPr>
      <w:r w:rsidRPr="0020199F">
        <w:rPr>
          <w:rFonts w:cs="ITC Stone Sans"/>
        </w:rPr>
        <w:t>An owner may face penalties for not letting a resident reclaim goods or personal documents if the resident was willing to pay a reasonable amount to cover those costs.</w:t>
      </w:r>
    </w:p>
    <w:p w14:paraId="35533889" w14:textId="77777777" w:rsidR="008A7D11" w:rsidRPr="0020199F" w:rsidRDefault="008A7D11" w:rsidP="008A7D11">
      <w:pPr>
        <w:pStyle w:val="BodyText"/>
      </w:pPr>
      <w:bookmarkStart w:id="76" w:name="_Toc430781815"/>
      <w:r w:rsidRPr="0020199F">
        <w:br w:type="page"/>
      </w:r>
    </w:p>
    <w:p w14:paraId="41617D12" w14:textId="1318848B" w:rsidR="00B52E77" w:rsidRPr="0020199F" w:rsidRDefault="00B52E77" w:rsidP="00850655">
      <w:pPr>
        <w:pStyle w:val="Heading2"/>
      </w:pPr>
      <w:bookmarkStart w:id="77" w:name="_Toc47521178"/>
      <w:r w:rsidRPr="0020199F">
        <w:t>P</w:t>
      </w:r>
      <w:r w:rsidR="005B7962" w:rsidRPr="0020199F">
        <w:t>art</w:t>
      </w:r>
      <w:r w:rsidRPr="0020199F">
        <w:t xml:space="preserve"> 5: Solving problems</w:t>
      </w:r>
      <w:bookmarkEnd w:id="76"/>
      <w:bookmarkEnd w:id="77"/>
    </w:p>
    <w:p w14:paraId="5407E784" w14:textId="77777777" w:rsidR="00B52E77" w:rsidRPr="0020199F" w:rsidRDefault="00B52E77" w:rsidP="007168F1">
      <w:pPr>
        <w:pStyle w:val="Heading3"/>
      </w:pPr>
      <w:bookmarkStart w:id="78" w:name="_Toc47521179"/>
      <w:r w:rsidRPr="0020199F">
        <w:t>What to do if there is a problem</w:t>
      </w:r>
      <w:bookmarkEnd w:id="78"/>
    </w:p>
    <w:p w14:paraId="4E4993D6" w14:textId="77777777" w:rsidR="00B52E77" w:rsidRPr="0020199F" w:rsidRDefault="00B52E77" w:rsidP="00915BE6">
      <w:pPr>
        <w:pStyle w:val="BodyText"/>
        <w:rPr>
          <w:rFonts w:cs="ITC Stone Sans"/>
        </w:rPr>
      </w:pPr>
      <w:r w:rsidRPr="0020199F">
        <w:rPr>
          <w:rFonts w:cs="ITC Stone Sans"/>
        </w:rPr>
        <w:t>Ideally, residents and owners should solve any problems by coming to an agreement. This should be in writing and signed by all relevant parties.</w:t>
      </w:r>
    </w:p>
    <w:p w14:paraId="77B94D42" w14:textId="77777777" w:rsidR="00B52E77" w:rsidRPr="0020199F" w:rsidRDefault="00B52E77" w:rsidP="00915BE6">
      <w:pPr>
        <w:pStyle w:val="BodyText"/>
        <w:rPr>
          <w:rFonts w:cs="ITC Stone Sans"/>
        </w:rPr>
      </w:pPr>
      <w:r w:rsidRPr="0020199F">
        <w:rPr>
          <w:rFonts w:cs="ITC Stone Sans"/>
        </w:rPr>
        <w:t>If a party wants to enforce their legal rights, they usually have to give a formal notice explaining the issue to the other person. The relevant notices are available from Consumer Affairs Victoria.</w:t>
      </w:r>
    </w:p>
    <w:p w14:paraId="1AD5D8FC" w14:textId="77777777" w:rsidR="00B52E77" w:rsidRPr="0020199F" w:rsidRDefault="00B52E77" w:rsidP="00915BE6">
      <w:pPr>
        <w:pStyle w:val="BodyText"/>
        <w:rPr>
          <w:rFonts w:cs="ITC Stone Sans"/>
        </w:rPr>
      </w:pPr>
      <w:r w:rsidRPr="0020199F">
        <w:rPr>
          <w:rFonts w:cs="ITC Stone Sans"/>
        </w:rPr>
        <w:t>A notice must state what the resident or owner wants done and when it must be done by. The amount of time to comply with the notice varies and depends on the type of problem.</w:t>
      </w:r>
    </w:p>
    <w:p w14:paraId="18F206B4" w14:textId="77777777" w:rsidR="00B52E77" w:rsidRPr="0020199F" w:rsidRDefault="00B52E77" w:rsidP="007168F1">
      <w:pPr>
        <w:pStyle w:val="Heading3"/>
      </w:pPr>
      <w:bookmarkStart w:id="79" w:name="_Toc47521180"/>
      <w:r w:rsidRPr="0020199F">
        <w:t>Consumer Affairs Victoria</w:t>
      </w:r>
      <w:bookmarkEnd w:id="79"/>
    </w:p>
    <w:p w14:paraId="17F7E1FD" w14:textId="77777777" w:rsidR="00B52E77" w:rsidRPr="0020199F" w:rsidRDefault="00B52E77" w:rsidP="00915BE6">
      <w:pPr>
        <w:pStyle w:val="BodyText"/>
        <w:rPr>
          <w:rFonts w:cs="ITC Stone Sans"/>
        </w:rPr>
      </w:pPr>
      <w:r w:rsidRPr="0020199F">
        <w:rPr>
          <w:rFonts w:cs="ITC Stone Sans"/>
        </w:rPr>
        <w:t>If a resident and owner cannot resolve a problem, they may contact Consumer Affairs Victoria.</w:t>
      </w:r>
    </w:p>
    <w:p w14:paraId="1BA55C09" w14:textId="77777777" w:rsidR="00B52E77" w:rsidRPr="0020199F" w:rsidRDefault="00B52E77" w:rsidP="00915BE6">
      <w:pPr>
        <w:pStyle w:val="BodyText"/>
        <w:rPr>
          <w:rFonts w:cs="ITC Stone Sans"/>
        </w:rPr>
      </w:pPr>
      <w:r w:rsidRPr="0020199F">
        <w:rPr>
          <w:rFonts w:cs="ITC Stone Sans"/>
        </w:rPr>
        <w:t>Consumer Affairs Victoria can give advice on a range of issues including:</w:t>
      </w:r>
    </w:p>
    <w:p w14:paraId="31C896CB" w14:textId="77777777" w:rsidR="00B52E77" w:rsidRPr="0020199F" w:rsidRDefault="00B52E77" w:rsidP="00277A38">
      <w:pPr>
        <w:pStyle w:val="ListBullet"/>
        <w:rPr>
          <w:lang w:val="en-AU"/>
        </w:rPr>
      </w:pPr>
      <w:r w:rsidRPr="0020199F">
        <w:rPr>
          <w:lang w:val="en-AU"/>
        </w:rPr>
        <w:t>residency agreements</w:t>
      </w:r>
    </w:p>
    <w:p w14:paraId="774DB532" w14:textId="77777777" w:rsidR="00B52E77" w:rsidRPr="0020199F" w:rsidRDefault="00B52E77" w:rsidP="00277A38">
      <w:pPr>
        <w:pStyle w:val="ListBullet"/>
        <w:rPr>
          <w:lang w:val="en-AU"/>
        </w:rPr>
      </w:pPr>
      <w:r w:rsidRPr="0020199F">
        <w:rPr>
          <w:lang w:val="en-AU"/>
        </w:rPr>
        <w:t>repairs and maintenance</w:t>
      </w:r>
    </w:p>
    <w:p w14:paraId="7B2D3BFE" w14:textId="77777777" w:rsidR="00B52E77" w:rsidRPr="0020199F" w:rsidRDefault="00B52E77" w:rsidP="00277A38">
      <w:pPr>
        <w:pStyle w:val="ListBullet"/>
        <w:rPr>
          <w:lang w:val="en-AU"/>
        </w:rPr>
      </w:pPr>
      <w:r w:rsidRPr="0020199F">
        <w:rPr>
          <w:lang w:val="en-AU"/>
        </w:rPr>
        <w:t>rent increases</w:t>
      </w:r>
    </w:p>
    <w:p w14:paraId="116370CB" w14:textId="77777777" w:rsidR="00B52E77" w:rsidRPr="0020199F" w:rsidRDefault="00B52E77" w:rsidP="00277A38">
      <w:pPr>
        <w:pStyle w:val="ListBullet"/>
        <w:rPr>
          <w:lang w:val="en-AU"/>
        </w:rPr>
      </w:pPr>
      <w:r w:rsidRPr="0020199F">
        <w:rPr>
          <w:lang w:val="en-AU"/>
        </w:rPr>
        <w:t>rights and obligations of owners and residents</w:t>
      </w:r>
    </w:p>
    <w:p w14:paraId="2EEAD66B" w14:textId="77777777" w:rsidR="00B52E77" w:rsidRPr="0020199F" w:rsidRDefault="00B52E77" w:rsidP="00277A38">
      <w:pPr>
        <w:pStyle w:val="ListBullet"/>
        <w:rPr>
          <w:lang w:val="en-AU"/>
        </w:rPr>
      </w:pPr>
      <w:r w:rsidRPr="0020199F">
        <w:rPr>
          <w:lang w:val="en-AU"/>
        </w:rPr>
        <w:t>notice periods</w:t>
      </w:r>
    </w:p>
    <w:p w14:paraId="023082F8" w14:textId="77777777" w:rsidR="00B52E77" w:rsidRPr="0020199F" w:rsidRDefault="00B52E77" w:rsidP="00277A38">
      <w:pPr>
        <w:pStyle w:val="ListBullet"/>
        <w:rPr>
          <w:lang w:val="en-AU"/>
        </w:rPr>
      </w:pPr>
      <w:r w:rsidRPr="0020199F">
        <w:rPr>
          <w:lang w:val="en-AU"/>
        </w:rPr>
        <w:t>goods left behind.</w:t>
      </w:r>
    </w:p>
    <w:p w14:paraId="1A1D0B22" w14:textId="77777777" w:rsidR="00B52E77" w:rsidRPr="0020199F" w:rsidRDefault="00B52E77" w:rsidP="00915BE6">
      <w:pPr>
        <w:pStyle w:val="BodyText"/>
        <w:rPr>
          <w:rFonts w:cs="ITC Stone Sans"/>
        </w:rPr>
      </w:pPr>
      <w:r w:rsidRPr="0020199F">
        <w:rPr>
          <w:rFonts w:cs="ITC Stone Sans"/>
        </w:rPr>
        <w:t>Consumer Affairs Victoria can attempt to conciliate a dispute, but cannot force somebody to resolve an issue. The conciliation service is free.</w:t>
      </w:r>
    </w:p>
    <w:p w14:paraId="6740E32E" w14:textId="77777777" w:rsidR="00B52E77" w:rsidRPr="0020199F" w:rsidRDefault="00B52E77" w:rsidP="007168F1">
      <w:pPr>
        <w:pStyle w:val="Heading3"/>
      </w:pPr>
      <w:bookmarkStart w:id="80" w:name="_Toc47521181"/>
      <w:r w:rsidRPr="0020199F">
        <w:t>Dispute Settlement Centre of Victoria</w:t>
      </w:r>
      <w:bookmarkEnd w:id="80"/>
    </w:p>
    <w:p w14:paraId="3F5845A9" w14:textId="77777777" w:rsidR="00B52E77" w:rsidRPr="0020199F" w:rsidRDefault="00B52E77" w:rsidP="00915BE6">
      <w:pPr>
        <w:pStyle w:val="BodyText"/>
        <w:rPr>
          <w:rFonts w:cs="ITC Stone Sans"/>
        </w:rPr>
      </w:pPr>
      <w:r w:rsidRPr="0020199F">
        <w:rPr>
          <w:rFonts w:cs="ITC Stone Sans"/>
        </w:rPr>
        <w:t>The Dispute Settlement Centre of Victoria (DSCV) can help resolve a wide range of issues without the parties involved having to go to court. The service is free.</w:t>
      </w:r>
    </w:p>
    <w:p w14:paraId="38753817" w14:textId="77777777" w:rsidR="00B52E77" w:rsidRPr="0020199F" w:rsidRDefault="00B52E77" w:rsidP="00915BE6">
      <w:pPr>
        <w:pStyle w:val="BodyText"/>
        <w:rPr>
          <w:rFonts w:cs="ITC Stone Sans"/>
        </w:rPr>
      </w:pPr>
      <w:r w:rsidRPr="0020199F">
        <w:rPr>
          <w:rFonts w:cs="ITC Stone Sans"/>
        </w:rPr>
        <w:t>The DSCV also provides information and training in resolving disputes.</w:t>
      </w:r>
    </w:p>
    <w:p w14:paraId="03F5A014" w14:textId="21E9ABCA" w:rsidR="00B52E77" w:rsidRPr="0020199F" w:rsidRDefault="00BC25B3" w:rsidP="00915BE6">
      <w:pPr>
        <w:pStyle w:val="BodyText"/>
        <w:rPr>
          <w:rFonts w:cs="ITC Stone Sans"/>
        </w:rPr>
      </w:pPr>
      <w:r w:rsidRPr="0020199F">
        <w:rPr>
          <w:rFonts w:cs="ITC Stone Sans"/>
        </w:rPr>
        <w:t xml:space="preserve">See </w:t>
      </w:r>
      <w:hyperlink w:anchor="_Dispute_Settlement_Centre_1" w:history="1">
        <w:r w:rsidR="00962662" w:rsidRPr="0020199F">
          <w:rPr>
            <w:rStyle w:val="Hyperlink"/>
            <w:rFonts w:cs="ITC Stone Sans"/>
          </w:rPr>
          <w:t>Dispute Settlement Centre of Victoria contact details</w:t>
        </w:r>
      </w:hyperlink>
      <w:r w:rsidR="006B7A8D" w:rsidRPr="0020199F">
        <w:t xml:space="preserve"> on page </w:t>
      </w:r>
      <w:r w:rsidR="007F1975" w:rsidRPr="0020199F">
        <w:fldChar w:fldCharType="begin"/>
      </w:r>
      <w:r w:rsidR="007F1975" w:rsidRPr="0020199F">
        <w:instrText xml:space="preserve"> PAGEREF _Ref5033290 \h </w:instrText>
      </w:r>
      <w:r w:rsidR="007F1975" w:rsidRPr="0020199F">
        <w:fldChar w:fldCharType="separate"/>
      </w:r>
      <w:r w:rsidR="00D77825">
        <w:rPr>
          <w:noProof/>
        </w:rPr>
        <w:t>36</w:t>
      </w:r>
      <w:r w:rsidR="007F1975" w:rsidRPr="0020199F">
        <w:fldChar w:fldCharType="end"/>
      </w:r>
      <w:r w:rsidR="00B52E77" w:rsidRPr="0020199F">
        <w:rPr>
          <w:rFonts w:cs="ITC Stone Sans"/>
        </w:rPr>
        <w:t>.</w:t>
      </w:r>
    </w:p>
    <w:p w14:paraId="010ACAF4" w14:textId="19C2BB87" w:rsidR="00B52E77" w:rsidRPr="0020199F" w:rsidRDefault="00B52E77" w:rsidP="00915BE6">
      <w:pPr>
        <w:pStyle w:val="BodyText"/>
        <w:rPr>
          <w:rFonts w:cs="ITC Stone Sans"/>
        </w:rPr>
      </w:pPr>
      <w:r w:rsidRPr="0020199F">
        <w:rPr>
          <w:rFonts w:cs="ITC Stone Sans"/>
        </w:rPr>
        <w:t xml:space="preserve">Organisations such as Tenants Victoria, Housing for the Aged Action Group (HAAG) and Peninsula Community Legal Centre (PCLC) can also help residents who are in a dispute. See </w:t>
      </w:r>
      <w:hyperlink w:anchor="_Useful_contacts_1" w:history="1">
        <w:r w:rsidRPr="0020199F">
          <w:rPr>
            <w:rStyle w:val="Hyperlink"/>
            <w:rFonts w:cs="ITC Stone Sans"/>
          </w:rPr>
          <w:t>Useful contacts</w:t>
        </w:r>
      </w:hyperlink>
      <w:r w:rsidR="006B7A8D" w:rsidRPr="0020199F">
        <w:rPr>
          <w:rFonts w:cs="ITC Stone Sans"/>
        </w:rPr>
        <w:t xml:space="preserve"> on page </w:t>
      </w:r>
      <w:r w:rsidR="00B802D6" w:rsidRPr="0020199F">
        <w:rPr>
          <w:rFonts w:cs="ITC Stone Sans"/>
        </w:rPr>
        <w:fldChar w:fldCharType="begin"/>
      </w:r>
      <w:r w:rsidR="00B802D6" w:rsidRPr="0020199F">
        <w:rPr>
          <w:rFonts w:cs="ITC Stone Sans"/>
        </w:rPr>
        <w:instrText xml:space="preserve"> PAGEREF _Ref5045884 \h </w:instrText>
      </w:r>
      <w:r w:rsidR="00B802D6" w:rsidRPr="0020199F">
        <w:rPr>
          <w:rFonts w:cs="ITC Stone Sans"/>
        </w:rPr>
      </w:r>
      <w:r w:rsidR="00B802D6" w:rsidRPr="0020199F">
        <w:rPr>
          <w:rFonts w:cs="ITC Stone Sans"/>
        </w:rPr>
        <w:fldChar w:fldCharType="separate"/>
      </w:r>
      <w:r w:rsidR="00D77825">
        <w:rPr>
          <w:rFonts w:cs="ITC Stone Sans"/>
          <w:noProof/>
        </w:rPr>
        <w:t>33</w:t>
      </w:r>
      <w:r w:rsidR="00B802D6" w:rsidRPr="0020199F">
        <w:rPr>
          <w:rFonts w:cs="ITC Stone Sans"/>
        </w:rPr>
        <w:fldChar w:fldCharType="end"/>
      </w:r>
      <w:r w:rsidRPr="0020199F">
        <w:rPr>
          <w:rFonts w:cs="ITC Stone Sans"/>
        </w:rPr>
        <w:t>.</w:t>
      </w:r>
    </w:p>
    <w:p w14:paraId="1618A226" w14:textId="77777777" w:rsidR="00B52E77" w:rsidRPr="0020199F" w:rsidRDefault="00B52E77" w:rsidP="007168F1">
      <w:pPr>
        <w:pStyle w:val="Heading3"/>
      </w:pPr>
      <w:bookmarkStart w:id="81" w:name="_Toc47521182"/>
      <w:r w:rsidRPr="0020199F">
        <w:t>Victoria Civil and Administrative Tribunal</w:t>
      </w:r>
      <w:bookmarkEnd w:id="81"/>
    </w:p>
    <w:p w14:paraId="4A11456D" w14:textId="77777777" w:rsidR="00B52E77" w:rsidRPr="0020199F" w:rsidRDefault="00B52E77" w:rsidP="00915BE6">
      <w:pPr>
        <w:pStyle w:val="BodyText"/>
        <w:rPr>
          <w:rFonts w:cs="ITC Stone Sans"/>
        </w:rPr>
      </w:pPr>
      <w:r w:rsidRPr="0020199F">
        <w:rPr>
          <w:rFonts w:cs="ITC Stone Sans"/>
        </w:rPr>
        <w:t>The Victorian Civil and Administrative Tribunal (VCAT) works like a court but is less formal. It hears a range of disputes, including those between owners and residents.</w:t>
      </w:r>
    </w:p>
    <w:p w14:paraId="13A13FBA" w14:textId="77777777" w:rsidR="00B52E77" w:rsidRPr="0020199F" w:rsidRDefault="00B52E77" w:rsidP="00915BE6">
      <w:pPr>
        <w:pStyle w:val="BodyText"/>
        <w:rPr>
          <w:rFonts w:cs="ITC Stone Sans"/>
        </w:rPr>
      </w:pPr>
      <w:r w:rsidRPr="0020199F">
        <w:rPr>
          <w:rFonts w:cs="ITC Stone Sans"/>
        </w:rPr>
        <w:t>Application forms are available</w:t>
      </w:r>
      <w:r w:rsidR="00C55D80" w:rsidRPr="0020199F">
        <w:rPr>
          <w:rFonts w:cs="ITC Stone Sans"/>
        </w:rPr>
        <w:t xml:space="preserve"> </w:t>
      </w:r>
      <w:r w:rsidRPr="0020199F">
        <w:rPr>
          <w:rFonts w:cs="ITC Stone Sans"/>
        </w:rPr>
        <w:t>from VCAT. When VCAT receives an application, it will advise the relevant parties of the date, time and place of the hearing. Hearings take place in the city, suburbs and country Victoria.</w:t>
      </w:r>
    </w:p>
    <w:p w14:paraId="2C168B8D" w14:textId="77777777" w:rsidR="00B52E77" w:rsidRPr="0020199F" w:rsidRDefault="00B52E77" w:rsidP="00915BE6">
      <w:pPr>
        <w:pStyle w:val="BodyText"/>
        <w:rPr>
          <w:rFonts w:cs="ITC Stone Sans"/>
        </w:rPr>
      </w:pPr>
      <w:r w:rsidRPr="0020199F">
        <w:rPr>
          <w:rFonts w:cs="ITC Stone Sans"/>
        </w:rPr>
        <w:t>Usually, the only cost involved in the hearing is the application fee. This fee may be waived in rare cases, depending on set criteria regarding an applicant’s income and social security status. Contact VCAT or Consumer Affairs Victoria for more information.</w:t>
      </w:r>
    </w:p>
    <w:p w14:paraId="77F476E9" w14:textId="77777777" w:rsidR="00B52E77" w:rsidRPr="0020199F" w:rsidRDefault="00B52E77" w:rsidP="00915BE6">
      <w:pPr>
        <w:pStyle w:val="BodyText"/>
        <w:rPr>
          <w:rFonts w:cs="ITC Stone Sans"/>
        </w:rPr>
      </w:pPr>
      <w:r w:rsidRPr="0020199F">
        <w:rPr>
          <w:rFonts w:cs="ITC Stone Sans"/>
        </w:rPr>
        <w:t>It is important to be prepared for a hearing. The VCAT member will hear and consider all the evidence presented from both sides. This might include listening to evidence from witnesses or looking at photographs and other documents brought to the hearing.</w:t>
      </w:r>
    </w:p>
    <w:p w14:paraId="7882CEEA" w14:textId="77777777" w:rsidR="00B52E77" w:rsidRPr="0020199F" w:rsidRDefault="00B52E77" w:rsidP="00915BE6">
      <w:pPr>
        <w:pStyle w:val="BodyText"/>
        <w:rPr>
          <w:rFonts w:cs="ITC Stone Sans"/>
        </w:rPr>
      </w:pPr>
      <w:r w:rsidRPr="0020199F">
        <w:rPr>
          <w:rFonts w:cs="ITC Stone Sans"/>
        </w:rPr>
        <w:t>VCAT’s decisions are usually made on the day of the hearing; they must be obeyed by both parties in the same way as a court order.</w:t>
      </w:r>
    </w:p>
    <w:p w14:paraId="4D48D407" w14:textId="77777777" w:rsidR="00B52E77" w:rsidRPr="0020199F" w:rsidRDefault="00B52E77" w:rsidP="00915BE6">
      <w:pPr>
        <w:pStyle w:val="BodyText"/>
        <w:rPr>
          <w:rFonts w:cs="ITC Stone Sans"/>
        </w:rPr>
      </w:pPr>
      <w:r w:rsidRPr="0020199F">
        <w:rPr>
          <w:rFonts w:cs="ITC Stone Sans"/>
        </w:rPr>
        <w:t>VCAT will also consider urgent hearings in cases of extreme hardship. To request one, an applicant must provide a letter outlining why the matter is urgent when they lodge the application.</w:t>
      </w:r>
    </w:p>
    <w:p w14:paraId="7DFAF578" w14:textId="77777777" w:rsidR="00B52E77" w:rsidRPr="0020199F" w:rsidRDefault="00B52E77" w:rsidP="007168F1">
      <w:pPr>
        <w:pStyle w:val="Heading4"/>
      </w:pPr>
      <w:r w:rsidRPr="0020199F">
        <w:t>Interpreters at VCAT</w:t>
      </w:r>
    </w:p>
    <w:p w14:paraId="1FA7F023" w14:textId="77777777" w:rsidR="00B52E77" w:rsidRPr="0020199F" w:rsidRDefault="00B52E77" w:rsidP="00915BE6">
      <w:pPr>
        <w:pStyle w:val="BodyText"/>
        <w:rPr>
          <w:rFonts w:cs="ITC Stone Sans"/>
        </w:rPr>
      </w:pPr>
      <w:r w:rsidRPr="0020199F">
        <w:rPr>
          <w:rFonts w:cs="ITC Stone Sans"/>
        </w:rPr>
        <w:t>VCAT can provide interpreters for parties directly involved in a dispute. If an applicant needs an interpreter, VCAT must be told at the time of the application.</w:t>
      </w:r>
    </w:p>
    <w:p w14:paraId="08B425CA" w14:textId="77777777" w:rsidR="00B52E77" w:rsidRPr="0020199F" w:rsidRDefault="00B52E77" w:rsidP="00915BE6">
      <w:pPr>
        <w:pStyle w:val="BodyText"/>
        <w:rPr>
          <w:rFonts w:cs="ITC Stone Sans"/>
        </w:rPr>
      </w:pPr>
      <w:r w:rsidRPr="0020199F">
        <w:rPr>
          <w:rFonts w:cs="ITC Stone Sans"/>
        </w:rPr>
        <w:t>VCAT will then arrange for an interpreter free of charge. Friends or relatives are generally not allowed to interpret.</w:t>
      </w:r>
    </w:p>
    <w:p w14:paraId="021A7D45" w14:textId="507120CA" w:rsidR="00B52E77" w:rsidRPr="0020199F" w:rsidRDefault="00A26DC9" w:rsidP="00915BE6">
      <w:pPr>
        <w:pStyle w:val="BodyText"/>
        <w:rPr>
          <w:rFonts w:cs="ITC Stone Sans"/>
        </w:rPr>
      </w:pPr>
      <w:r w:rsidRPr="0020199F">
        <w:rPr>
          <w:rFonts w:cs="ITC Stone Sans"/>
        </w:rPr>
        <w:t xml:space="preserve">See </w:t>
      </w:r>
      <w:hyperlink w:anchor="_Victorian_Civil_and" w:history="1">
        <w:r w:rsidR="005934C2" w:rsidRPr="0020199F">
          <w:rPr>
            <w:rStyle w:val="Hyperlink"/>
            <w:rFonts w:cs="ITC Stone Sans"/>
          </w:rPr>
          <w:t>Victorian Civil and Administrative Tribunal contact details</w:t>
        </w:r>
      </w:hyperlink>
      <w:r w:rsidR="00472F93" w:rsidRPr="0020199F">
        <w:rPr>
          <w:rFonts w:cs="ITC Stone Sans"/>
        </w:rPr>
        <w:t xml:space="preserve"> on page </w:t>
      </w:r>
      <w:r w:rsidR="00472F93" w:rsidRPr="0020199F">
        <w:rPr>
          <w:rFonts w:cs="ITC Stone Sans"/>
        </w:rPr>
        <w:fldChar w:fldCharType="begin"/>
      </w:r>
      <w:r w:rsidR="00472F93" w:rsidRPr="0020199F">
        <w:rPr>
          <w:rFonts w:cs="ITC Stone Sans"/>
        </w:rPr>
        <w:instrText xml:space="preserve"> PAGEREF _Ref5033556 \h </w:instrText>
      </w:r>
      <w:r w:rsidR="00472F93" w:rsidRPr="0020199F">
        <w:rPr>
          <w:rFonts w:cs="ITC Stone Sans"/>
        </w:rPr>
      </w:r>
      <w:r w:rsidR="00472F93" w:rsidRPr="0020199F">
        <w:rPr>
          <w:rFonts w:cs="ITC Stone Sans"/>
        </w:rPr>
        <w:fldChar w:fldCharType="separate"/>
      </w:r>
      <w:r w:rsidR="00D77825">
        <w:rPr>
          <w:rFonts w:cs="ITC Stone Sans"/>
          <w:noProof/>
        </w:rPr>
        <w:t>33</w:t>
      </w:r>
      <w:r w:rsidR="00472F93" w:rsidRPr="0020199F">
        <w:rPr>
          <w:rFonts w:cs="ITC Stone Sans"/>
        </w:rPr>
        <w:fldChar w:fldCharType="end"/>
      </w:r>
      <w:r w:rsidR="00B52E77" w:rsidRPr="0020199F">
        <w:rPr>
          <w:rFonts w:cs="ITC Stone Sans"/>
        </w:rPr>
        <w:t>.</w:t>
      </w:r>
    </w:p>
    <w:p w14:paraId="37AD9359" w14:textId="77777777" w:rsidR="008A7D11" w:rsidRPr="0020199F" w:rsidRDefault="008A7D11" w:rsidP="008A7D11">
      <w:pPr>
        <w:pStyle w:val="BodyText"/>
      </w:pPr>
      <w:bookmarkStart w:id="82" w:name="_Useful_contacts"/>
      <w:bookmarkStart w:id="83" w:name="_Ref430107603"/>
      <w:bookmarkStart w:id="84" w:name="_Toc430781816"/>
      <w:bookmarkEnd w:id="82"/>
      <w:r w:rsidRPr="0020199F">
        <w:br w:type="page"/>
      </w:r>
    </w:p>
    <w:p w14:paraId="4D446D19" w14:textId="62D14EFB" w:rsidR="00B52E77" w:rsidRPr="0020199F" w:rsidRDefault="00B52E77" w:rsidP="00850655">
      <w:pPr>
        <w:pStyle w:val="Heading2"/>
      </w:pPr>
      <w:bookmarkStart w:id="85" w:name="_Useful_contacts_1"/>
      <w:bookmarkStart w:id="86" w:name="_Ref5045884"/>
      <w:bookmarkStart w:id="87" w:name="_Toc47521183"/>
      <w:bookmarkEnd w:id="85"/>
      <w:r w:rsidRPr="0020199F">
        <w:t>Useful contacts</w:t>
      </w:r>
      <w:bookmarkEnd w:id="83"/>
      <w:bookmarkEnd w:id="84"/>
      <w:bookmarkEnd w:id="86"/>
      <w:bookmarkEnd w:id="87"/>
    </w:p>
    <w:p w14:paraId="551A384B" w14:textId="77777777" w:rsidR="00B52E77" w:rsidRPr="0020199F" w:rsidRDefault="00B52E77" w:rsidP="007168F1">
      <w:pPr>
        <w:pStyle w:val="Heading3"/>
      </w:pPr>
      <w:bookmarkStart w:id="88" w:name="_Victorian_Civil_and"/>
      <w:bookmarkStart w:id="89" w:name="_Ref5033556"/>
      <w:bookmarkStart w:id="90" w:name="_Toc47521184"/>
      <w:bookmarkEnd w:id="88"/>
      <w:r w:rsidRPr="0020199F">
        <w:t>Victorian Civil and Administrative Tribunal (VCAT)</w:t>
      </w:r>
      <w:bookmarkEnd w:id="89"/>
      <w:bookmarkEnd w:id="90"/>
    </w:p>
    <w:p w14:paraId="69EE686A" w14:textId="56DB861F" w:rsidR="00B52E77" w:rsidRPr="0020199F" w:rsidRDefault="00B52E77" w:rsidP="00915BE6">
      <w:pPr>
        <w:pStyle w:val="BodyText"/>
        <w:rPr>
          <w:rFonts w:cs="ITC Stone Sans"/>
        </w:rPr>
      </w:pPr>
      <w:r w:rsidRPr="0020199F">
        <w:rPr>
          <w:rFonts w:cs="ITC Stone Sans"/>
        </w:rPr>
        <w:t xml:space="preserve">VCAT operates like a court but is not as formal, and deals with a wide range of issues, including disputes arising from the </w:t>
      </w:r>
      <w:r w:rsidRPr="00E057AD">
        <w:rPr>
          <w:rStyle w:val="Emphasis"/>
        </w:rPr>
        <w:t>Residential Tenancies Act</w:t>
      </w:r>
      <w:r w:rsidR="00E057AD" w:rsidRPr="00E057AD">
        <w:rPr>
          <w:rStyle w:val="Emphasis"/>
        </w:rPr>
        <w:t xml:space="preserve"> 1997</w:t>
      </w:r>
      <w:r w:rsidRPr="0020199F">
        <w:rPr>
          <w:rFonts w:cs="ITC Stone Sans"/>
        </w:rPr>
        <w:t>.</w:t>
      </w:r>
    </w:p>
    <w:p w14:paraId="7A289C2C" w14:textId="1F03C5D1" w:rsidR="00E83F8D" w:rsidRPr="0020199F" w:rsidRDefault="00FF589D" w:rsidP="00E83F8D">
      <w:pPr>
        <w:pStyle w:val="BodyText"/>
        <w:rPr>
          <w:szCs w:val="22"/>
        </w:rPr>
      </w:pPr>
      <w:hyperlink r:id="rId35" w:history="1">
        <w:r w:rsidR="00E83F8D" w:rsidRPr="0020199F">
          <w:rPr>
            <w:rStyle w:val="Hyperlink"/>
            <w:szCs w:val="22"/>
          </w:rPr>
          <w:t>Victorian Civil and Administrative Tribunal (VCAT) website</w:t>
        </w:r>
      </w:hyperlink>
      <w:r w:rsidR="00E83F8D" w:rsidRPr="0020199F">
        <w:rPr>
          <w:szCs w:val="22"/>
        </w:rPr>
        <w:t xml:space="preserve"> &lt;vcat.vic.gov.au&gt;</w:t>
      </w:r>
    </w:p>
    <w:p w14:paraId="02FC32E2" w14:textId="6EC8B3FF" w:rsidR="00E83F8D" w:rsidRPr="0020199F" w:rsidRDefault="00FF589D" w:rsidP="00E83F8D">
      <w:pPr>
        <w:pStyle w:val="BodyText"/>
        <w:rPr>
          <w:szCs w:val="22"/>
        </w:rPr>
      </w:pPr>
      <w:hyperlink r:id="rId36" w:history="1">
        <w:r w:rsidR="00A5518C" w:rsidRPr="0020199F">
          <w:rPr>
            <w:rStyle w:val="Hyperlink"/>
          </w:rPr>
          <w:t>Email Victorian Civil and Administrative Tribunal</w:t>
        </w:r>
      </w:hyperlink>
      <w:r w:rsidR="00E83F8D" w:rsidRPr="0020199F">
        <w:rPr>
          <w:szCs w:val="22"/>
        </w:rPr>
        <w:t xml:space="preserve"> &lt;</w:t>
      </w:r>
      <w:r w:rsidR="005703BB" w:rsidRPr="0020199F">
        <w:t>renting@vcat.vic.gov.au</w:t>
      </w:r>
      <w:r w:rsidR="00E83F8D" w:rsidRPr="0020199F">
        <w:rPr>
          <w:szCs w:val="22"/>
        </w:rPr>
        <w:t>&gt;</w:t>
      </w:r>
    </w:p>
    <w:p w14:paraId="2038B4FC" w14:textId="0521DB41" w:rsidR="00E83F8D" w:rsidRPr="0020199F" w:rsidRDefault="00E83F8D" w:rsidP="00E83F8D">
      <w:pPr>
        <w:pStyle w:val="BodyText"/>
        <w:rPr>
          <w:szCs w:val="22"/>
        </w:rPr>
      </w:pPr>
      <w:r w:rsidRPr="0020199F">
        <w:rPr>
          <w:rStyle w:val="Strong"/>
          <w:szCs w:val="22"/>
        </w:rPr>
        <w:t>Phone</w:t>
      </w:r>
      <w:r w:rsidRPr="0020199F">
        <w:rPr>
          <w:szCs w:val="22"/>
        </w:rPr>
        <w:t xml:space="preserve"> </w:t>
      </w:r>
      <w:r w:rsidR="002A28F9" w:rsidRPr="0020199F">
        <w:rPr>
          <w:szCs w:val="22"/>
        </w:rPr>
        <w:t>1300 01 8228</w:t>
      </w:r>
    </w:p>
    <w:p w14:paraId="698BB07C" w14:textId="038BB8EA" w:rsidR="00F72AE1" w:rsidRPr="0020199F" w:rsidRDefault="00F72AE1" w:rsidP="00E83F8D">
      <w:pPr>
        <w:pStyle w:val="BodyText"/>
        <w:rPr>
          <w:szCs w:val="22"/>
        </w:rPr>
      </w:pPr>
      <w:r w:rsidRPr="0020199F">
        <w:rPr>
          <w:szCs w:val="22"/>
        </w:rPr>
        <w:t xml:space="preserve">55 King Street </w:t>
      </w:r>
      <w:r w:rsidRPr="0020199F">
        <w:rPr>
          <w:szCs w:val="22"/>
        </w:rPr>
        <w:br/>
        <w:t>Melbourne Vic 3000 Australia</w:t>
      </w:r>
    </w:p>
    <w:p w14:paraId="55C4F290" w14:textId="5CCD754C" w:rsidR="00B52E77" w:rsidRPr="0020199F" w:rsidRDefault="000613D0" w:rsidP="007168F1">
      <w:pPr>
        <w:pStyle w:val="Heading3"/>
      </w:pPr>
      <w:bookmarkStart w:id="91" w:name="_Toc47521185"/>
      <w:r w:rsidRPr="0020199F">
        <w:t>Tenants Victoria</w:t>
      </w:r>
      <w:bookmarkEnd w:id="91"/>
    </w:p>
    <w:p w14:paraId="766ADCF7" w14:textId="77777777" w:rsidR="00691DEC" w:rsidRPr="0020199F" w:rsidRDefault="00691DEC" w:rsidP="00691DEC">
      <w:pPr>
        <w:pStyle w:val="BodyText"/>
        <w:rPr>
          <w:rFonts w:cs="StoneSans"/>
          <w:color w:val="000000"/>
          <w:szCs w:val="22"/>
        </w:rPr>
      </w:pPr>
      <w:r w:rsidRPr="0020199F">
        <w:rPr>
          <w:rFonts w:cs="StoneSans"/>
          <w:color w:val="000000"/>
          <w:szCs w:val="22"/>
        </w:rPr>
        <w:t>Tenants Victoria provides information, advice and advocacy services for Victorian tenants and residents.</w:t>
      </w:r>
    </w:p>
    <w:p w14:paraId="5FB03C47" w14:textId="24AE2C02" w:rsidR="00E83F8D" w:rsidRPr="0020199F" w:rsidRDefault="00FF589D" w:rsidP="00E83F8D">
      <w:pPr>
        <w:pStyle w:val="BodyText"/>
        <w:rPr>
          <w:rFonts w:cs="StoneSans"/>
          <w:color w:val="000000"/>
          <w:szCs w:val="22"/>
        </w:rPr>
      </w:pPr>
      <w:hyperlink r:id="rId37" w:history="1">
        <w:r w:rsidR="00E83F8D" w:rsidRPr="0020199F">
          <w:rPr>
            <w:rStyle w:val="Hyperlink"/>
            <w:szCs w:val="22"/>
          </w:rPr>
          <w:t>Tenants Victoria website</w:t>
        </w:r>
      </w:hyperlink>
      <w:r w:rsidR="00E83F8D" w:rsidRPr="0020199F">
        <w:rPr>
          <w:rFonts w:cs="StoneSans-Semibold"/>
          <w:color w:val="000000"/>
          <w:szCs w:val="22"/>
        </w:rPr>
        <w:t xml:space="preserve"> &lt;</w:t>
      </w:r>
      <w:r w:rsidR="00352D69" w:rsidRPr="00352D69">
        <w:t>tenantsvic.org.au</w:t>
      </w:r>
      <w:r w:rsidR="00E83F8D" w:rsidRPr="0020199F">
        <w:rPr>
          <w:rFonts w:cs="StoneSans-Semibold"/>
          <w:color w:val="000000"/>
          <w:szCs w:val="22"/>
        </w:rPr>
        <w:t>&gt;</w:t>
      </w:r>
    </w:p>
    <w:p w14:paraId="7308C4F3" w14:textId="77777777" w:rsidR="00E83F8D" w:rsidRPr="0020199F" w:rsidRDefault="00E83F8D" w:rsidP="00E83F8D">
      <w:pPr>
        <w:pStyle w:val="BodyText"/>
        <w:rPr>
          <w:rFonts w:cs="StoneSans"/>
          <w:color w:val="000000"/>
          <w:szCs w:val="22"/>
        </w:rPr>
      </w:pPr>
      <w:r w:rsidRPr="0020199F">
        <w:rPr>
          <w:rStyle w:val="Strong"/>
        </w:rPr>
        <w:t>Phone</w:t>
      </w:r>
      <w:r w:rsidRPr="0020199F">
        <w:rPr>
          <w:rFonts w:cs="StoneSans"/>
          <w:color w:val="000000"/>
          <w:szCs w:val="22"/>
        </w:rPr>
        <w:t xml:space="preserve"> 03 9416 2577</w:t>
      </w:r>
    </w:p>
    <w:p w14:paraId="32788E4C" w14:textId="77777777" w:rsidR="00E83F8D" w:rsidRPr="0020199F" w:rsidRDefault="00E83F8D" w:rsidP="00E83F8D">
      <w:pPr>
        <w:pStyle w:val="BodyText"/>
        <w:rPr>
          <w:rFonts w:cs="StoneSans"/>
          <w:color w:val="000000"/>
          <w:szCs w:val="22"/>
        </w:rPr>
      </w:pPr>
      <w:r w:rsidRPr="0020199F">
        <w:rPr>
          <w:rStyle w:val="Strong"/>
        </w:rPr>
        <w:t>Fax</w:t>
      </w:r>
      <w:r w:rsidRPr="0020199F">
        <w:rPr>
          <w:rFonts w:cs="StoneSans"/>
          <w:color w:val="000000"/>
          <w:szCs w:val="22"/>
        </w:rPr>
        <w:t xml:space="preserve"> 03 9416 0513</w:t>
      </w:r>
    </w:p>
    <w:p w14:paraId="2755614A" w14:textId="77777777" w:rsidR="00804FBB" w:rsidRPr="0020199F" w:rsidRDefault="00804FBB" w:rsidP="00804FBB">
      <w:pPr>
        <w:pStyle w:val="BodyText"/>
      </w:pPr>
      <w:r w:rsidRPr="0020199F">
        <w:t>PO Box 234</w:t>
      </w:r>
      <w:r w:rsidRPr="0020199F">
        <w:br/>
        <w:t>Fitzroy VIC 3065</w:t>
      </w:r>
    </w:p>
    <w:p w14:paraId="1CE851F0" w14:textId="7324CD28" w:rsidR="00B52E77" w:rsidRPr="0020199F" w:rsidRDefault="00B52E77" w:rsidP="007168F1">
      <w:pPr>
        <w:pStyle w:val="Heading3"/>
      </w:pPr>
      <w:bookmarkStart w:id="92" w:name="_Toc47521186"/>
      <w:r w:rsidRPr="0020199F">
        <w:t>Victorian Caravan Parks Association</w:t>
      </w:r>
      <w:r w:rsidR="00691F80" w:rsidRPr="0020199F">
        <w:t xml:space="preserve"> (VicParks)</w:t>
      </w:r>
      <w:bookmarkEnd w:id="92"/>
    </w:p>
    <w:p w14:paraId="179C2A19" w14:textId="77777777" w:rsidR="00B52E77" w:rsidRPr="0020199F" w:rsidRDefault="00B52E77" w:rsidP="00915BE6">
      <w:pPr>
        <w:pStyle w:val="BodyText"/>
        <w:rPr>
          <w:rFonts w:cs="ITC Stone Sans"/>
        </w:rPr>
      </w:pPr>
      <w:r w:rsidRPr="0020199F">
        <w:rPr>
          <w:rFonts w:cs="ITC Stone Sans"/>
        </w:rPr>
        <w:t>The Victorian Caravan Parks Association can provide information to park owners and managers about issues affecting caravan parks.</w:t>
      </w:r>
    </w:p>
    <w:bookmarkStart w:id="93" w:name="_Residential_Tenancies_Bond"/>
    <w:bookmarkStart w:id="94" w:name="_Ref430107250"/>
    <w:bookmarkEnd w:id="93"/>
    <w:p w14:paraId="5D07C69D" w14:textId="48DB11A2" w:rsidR="00E83F8D" w:rsidRPr="0020199F" w:rsidRDefault="00E83F8D" w:rsidP="00E83F8D">
      <w:pPr>
        <w:pStyle w:val="BodyText"/>
      </w:pPr>
      <w:r w:rsidRPr="0020199F">
        <w:fldChar w:fldCharType="begin"/>
      </w:r>
      <w:r w:rsidR="00AE43C7" w:rsidRPr="0020199F">
        <w:instrText>HYPERLINK "https://vicparks.com.au/"</w:instrText>
      </w:r>
      <w:r w:rsidRPr="0020199F">
        <w:fldChar w:fldCharType="separate"/>
      </w:r>
      <w:r w:rsidRPr="0020199F">
        <w:rPr>
          <w:rStyle w:val="Hyperlink"/>
        </w:rPr>
        <w:t>Victorian Caravan Parks Association website</w:t>
      </w:r>
      <w:r w:rsidRPr="0020199F">
        <w:fldChar w:fldCharType="end"/>
      </w:r>
      <w:r w:rsidRPr="0020199F">
        <w:t xml:space="preserve"> &lt;vicparks.com.au&gt;</w:t>
      </w:r>
    </w:p>
    <w:p w14:paraId="0E5B6475" w14:textId="17404394" w:rsidR="00E83F8D" w:rsidRPr="0020199F" w:rsidRDefault="00FF589D" w:rsidP="00E83F8D">
      <w:pPr>
        <w:pStyle w:val="BodyText"/>
      </w:pPr>
      <w:hyperlink r:id="rId38" w:history="1">
        <w:r w:rsidR="00E83F8D" w:rsidRPr="0020199F">
          <w:rPr>
            <w:rStyle w:val="Hyperlink"/>
          </w:rPr>
          <w:t>Email Victorian Caravan Parks Association</w:t>
        </w:r>
      </w:hyperlink>
      <w:r w:rsidR="00E83F8D" w:rsidRPr="0020199F">
        <w:t xml:space="preserve"> &lt;admin@vicparks.com.au&gt;</w:t>
      </w:r>
    </w:p>
    <w:p w14:paraId="632993CD" w14:textId="77777777" w:rsidR="00E83F8D" w:rsidRPr="0020199F" w:rsidRDefault="00E83F8D" w:rsidP="00E83F8D">
      <w:pPr>
        <w:pStyle w:val="BodyText"/>
      </w:pPr>
      <w:r w:rsidRPr="0020199F">
        <w:rPr>
          <w:rStyle w:val="Strong"/>
        </w:rPr>
        <w:t>Phone</w:t>
      </w:r>
      <w:r w:rsidRPr="0020199F">
        <w:t xml:space="preserve"> 03 9372 3420</w:t>
      </w:r>
    </w:p>
    <w:p w14:paraId="4D17FB42" w14:textId="77777777" w:rsidR="00E83F8D" w:rsidRPr="0020199F" w:rsidRDefault="00E83F8D" w:rsidP="00E83F8D">
      <w:pPr>
        <w:pStyle w:val="BodyText"/>
      </w:pPr>
      <w:r w:rsidRPr="0020199F">
        <w:rPr>
          <w:rStyle w:val="Strong"/>
        </w:rPr>
        <w:t>Fax</w:t>
      </w:r>
      <w:r w:rsidRPr="0020199F">
        <w:t xml:space="preserve"> 03 9376 9794</w:t>
      </w:r>
    </w:p>
    <w:p w14:paraId="2C0F0060" w14:textId="77777777" w:rsidR="00E83F8D" w:rsidRPr="0020199F" w:rsidRDefault="00555B88" w:rsidP="00E83F8D">
      <w:pPr>
        <w:pStyle w:val="BodyText"/>
      </w:pPr>
      <w:r w:rsidRPr="0020199F">
        <w:t xml:space="preserve">Unit 8, </w:t>
      </w:r>
      <w:r w:rsidR="00E83F8D" w:rsidRPr="0020199F">
        <w:t>88 Dynon Road</w:t>
      </w:r>
      <w:r w:rsidR="00E83F8D" w:rsidRPr="0020199F">
        <w:br/>
        <w:t>West Melbourne VIC 3003</w:t>
      </w:r>
    </w:p>
    <w:p w14:paraId="2F767731" w14:textId="77777777" w:rsidR="00FA728A" w:rsidRPr="0020199F" w:rsidRDefault="00FA728A" w:rsidP="00FA728A">
      <w:pPr>
        <w:pStyle w:val="Heading3"/>
      </w:pPr>
      <w:bookmarkStart w:id="95" w:name="_Toc47521187"/>
      <w:bookmarkStart w:id="96" w:name="_Toc430104460"/>
      <w:r w:rsidRPr="0020199F">
        <w:t>Residential Tenancies Bond Authority (RTBA)</w:t>
      </w:r>
      <w:bookmarkEnd w:id="95"/>
    </w:p>
    <w:p w14:paraId="6EC74E5E" w14:textId="77777777" w:rsidR="00FA728A" w:rsidRPr="0020199F" w:rsidRDefault="00FA728A" w:rsidP="00FA728A">
      <w:pPr>
        <w:pStyle w:val="BodyText"/>
        <w:rPr>
          <w:rFonts w:cs="ITC Stone Sans"/>
        </w:rPr>
      </w:pPr>
      <w:r w:rsidRPr="0020199F">
        <w:rPr>
          <w:rFonts w:cs="ITC Stone Sans"/>
        </w:rPr>
        <w:t>The RTBA holds all residential tenancy bonds. It can only repay bonds if all parties to a bond agree, or as directed by VCAT or a court.</w:t>
      </w:r>
    </w:p>
    <w:p w14:paraId="6F16557F" w14:textId="176D426F" w:rsidR="00FA728A" w:rsidRPr="0020199F" w:rsidRDefault="00FF589D" w:rsidP="00FA728A">
      <w:pPr>
        <w:pStyle w:val="BodyText"/>
      </w:pPr>
      <w:hyperlink r:id="rId39" w:history="1">
        <w:r w:rsidR="00FA728A" w:rsidRPr="0020199F">
          <w:rPr>
            <w:rStyle w:val="Hyperlink"/>
          </w:rPr>
          <w:t>Residential Tenancies Bond Authority website</w:t>
        </w:r>
      </w:hyperlink>
      <w:r w:rsidR="00FA728A" w:rsidRPr="0020199F">
        <w:t xml:space="preserve"> &lt;rtba.vic.gov.au&gt;</w:t>
      </w:r>
    </w:p>
    <w:p w14:paraId="46DAD1D0" w14:textId="559A629B" w:rsidR="00FA728A" w:rsidRPr="0020199F" w:rsidRDefault="00FF589D" w:rsidP="00FA728A">
      <w:pPr>
        <w:pStyle w:val="BodyText"/>
      </w:pPr>
      <w:hyperlink r:id="rId40" w:history="1">
        <w:r w:rsidR="00FA728A" w:rsidRPr="0020199F">
          <w:rPr>
            <w:rStyle w:val="Hyperlink"/>
          </w:rPr>
          <w:t>RTBA Online website</w:t>
        </w:r>
      </w:hyperlink>
      <w:r w:rsidR="00FA728A" w:rsidRPr="0020199F">
        <w:t xml:space="preserve"> &lt;rentalbonds.vic.gov.au&gt;</w:t>
      </w:r>
    </w:p>
    <w:p w14:paraId="53AFE8F6" w14:textId="1EC5BCB0" w:rsidR="00FA728A" w:rsidRPr="0020199F" w:rsidRDefault="00FF589D" w:rsidP="00FA728A">
      <w:pPr>
        <w:pStyle w:val="BodyText"/>
        <w:rPr>
          <w:rFonts w:eastAsia="MS Mincho"/>
        </w:rPr>
      </w:pPr>
      <w:hyperlink r:id="rId41" w:history="1">
        <w:r w:rsidR="00A77153">
          <w:rPr>
            <w:rStyle w:val="Hyperlink"/>
          </w:rPr>
          <w:t>Residential Tenancies Bond Authority online enquiries form</w:t>
        </w:r>
      </w:hyperlink>
      <w:r w:rsidR="00FA728A" w:rsidRPr="0020199F">
        <w:t xml:space="preserve"> &lt;</w:t>
      </w:r>
      <w:r w:rsidR="00A77153" w:rsidRPr="00A77153">
        <w:t>consumer.vic.gov.au/askRTBA</w:t>
      </w:r>
      <w:r w:rsidR="00FA728A" w:rsidRPr="0020199F">
        <w:t>&gt;</w:t>
      </w:r>
    </w:p>
    <w:p w14:paraId="1E88FB63" w14:textId="77777777" w:rsidR="00FA728A" w:rsidRPr="0020199F" w:rsidRDefault="00FA728A" w:rsidP="00FA728A">
      <w:pPr>
        <w:pStyle w:val="BodyText"/>
        <w:rPr>
          <w:rFonts w:cs="ITC Stone Sans"/>
        </w:rPr>
      </w:pPr>
      <w:r w:rsidRPr="0020199F">
        <w:rPr>
          <w:rStyle w:val="Bold"/>
        </w:rPr>
        <w:t xml:space="preserve">Phone </w:t>
      </w:r>
      <w:r w:rsidRPr="0020199F">
        <w:rPr>
          <w:rFonts w:cs="ITC Stone Sans"/>
        </w:rPr>
        <w:t>1300 13 71 64 (local call charge)</w:t>
      </w:r>
    </w:p>
    <w:p w14:paraId="0820CC86" w14:textId="77777777" w:rsidR="00FA728A" w:rsidRPr="0020199F" w:rsidRDefault="00FA728A" w:rsidP="00FA728A">
      <w:pPr>
        <w:pStyle w:val="BodyText"/>
        <w:rPr>
          <w:rFonts w:cs="ITC Stone Sans"/>
        </w:rPr>
      </w:pPr>
      <w:r w:rsidRPr="0020199F">
        <w:rPr>
          <w:rFonts w:cs="ITC Stone Sans"/>
        </w:rPr>
        <w:t>Locked Bag 007</w:t>
      </w:r>
      <w:r w:rsidRPr="0020199F">
        <w:rPr>
          <w:rFonts w:cs="ITC Stone Sans"/>
        </w:rPr>
        <w:br/>
        <w:t>Wendouree Victoria 3355</w:t>
      </w:r>
    </w:p>
    <w:p w14:paraId="568E1DD8" w14:textId="55F843EA" w:rsidR="00A67A80" w:rsidRPr="0020199F" w:rsidRDefault="00A67A80" w:rsidP="00A67A80">
      <w:pPr>
        <w:pStyle w:val="Heading3"/>
      </w:pPr>
      <w:bookmarkStart w:id="97" w:name="_Toc47521188"/>
      <w:r w:rsidRPr="0020199F">
        <w:t xml:space="preserve">Building </w:t>
      </w:r>
      <w:r w:rsidR="006879A8">
        <w:t>Division</w:t>
      </w:r>
      <w:r w:rsidRPr="0020199F">
        <w:t xml:space="preserve"> – Department of </w:t>
      </w:r>
      <w:r w:rsidR="006879A8">
        <w:t>Transport</w:t>
      </w:r>
      <w:r w:rsidRPr="0020199F">
        <w:t xml:space="preserve"> and Planning</w:t>
      </w:r>
      <w:bookmarkEnd w:id="96"/>
      <w:bookmarkEnd w:id="97"/>
    </w:p>
    <w:p w14:paraId="251BBF70" w14:textId="11714248" w:rsidR="00A67A80" w:rsidRPr="0020199F" w:rsidRDefault="00A67A80" w:rsidP="00A67A80">
      <w:pPr>
        <w:pStyle w:val="BodyText"/>
      </w:pPr>
      <w:r w:rsidRPr="0020199F">
        <w:t xml:space="preserve">The Building </w:t>
      </w:r>
      <w:r w:rsidR="002430F2">
        <w:t>Division</w:t>
      </w:r>
      <w:r w:rsidRPr="0020199F">
        <w:t xml:space="preserve"> administers legislation dealing with registration and standards of caravan parks and movable dwellings.</w:t>
      </w:r>
    </w:p>
    <w:p w14:paraId="348BE89B" w14:textId="664E2ACD" w:rsidR="00A67A80" w:rsidRPr="0020199F" w:rsidRDefault="00FF589D" w:rsidP="00A67A80">
      <w:pPr>
        <w:pStyle w:val="BodyText"/>
      </w:pPr>
      <w:hyperlink r:id="rId42" w:history="1">
        <w:r w:rsidR="00F41281" w:rsidRPr="0020199F">
          <w:rPr>
            <w:rStyle w:val="Hyperlink"/>
          </w:rPr>
          <w:t xml:space="preserve">Building policy – Department of </w:t>
        </w:r>
        <w:r w:rsidR="006879A8">
          <w:rPr>
            <w:rStyle w:val="Hyperlink"/>
          </w:rPr>
          <w:t xml:space="preserve">Transport </w:t>
        </w:r>
        <w:r w:rsidR="00F41281" w:rsidRPr="0020199F">
          <w:rPr>
            <w:rStyle w:val="Hyperlink"/>
          </w:rPr>
          <w:t>and Planning website</w:t>
        </w:r>
      </w:hyperlink>
      <w:r w:rsidR="00F41281" w:rsidRPr="0020199F">
        <w:t xml:space="preserve"> </w:t>
      </w:r>
      <w:r w:rsidR="00A67A80" w:rsidRPr="0020199F">
        <w:t>&lt;</w:t>
      </w:r>
      <w:r w:rsidR="00F41281" w:rsidRPr="0020199F">
        <w:t>planning.vic.gov.au/building-policy/caravan-parks-and-movable-dwellings</w:t>
      </w:r>
      <w:r w:rsidR="00A67A80" w:rsidRPr="0020199F">
        <w:t>&gt;</w:t>
      </w:r>
    </w:p>
    <w:p w14:paraId="4D05181B" w14:textId="77777777" w:rsidR="002430F2" w:rsidRPr="00F154A6" w:rsidRDefault="002430F2" w:rsidP="002430F2">
      <w:pPr>
        <w:pStyle w:val="Heading3"/>
        <w:rPr>
          <w:lang w:val="en-US"/>
        </w:rPr>
      </w:pPr>
      <w:bookmarkStart w:id="98" w:name="_Residential_Tenancies_Bond_1"/>
      <w:bookmarkStart w:id="99" w:name="_Ref430109382"/>
      <w:bookmarkStart w:id="100" w:name="_Toc4672810"/>
      <w:bookmarkStart w:id="101" w:name="_Toc47521060"/>
      <w:bookmarkEnd w:id="94"/>
      <w:bookmarkEnd w:id="98"/>
      <w:r w:rsidRPr="00F154A6">
        <w:rPr>
          <w:lang w:val="en-US"/>
        </w:rPr>
        <w:t xml:space="preserve">Department of </w:t>
      </w:r>
      <w:r>
        <w:rPr>
          <w:lang w:val="en-US"/>
        </w:rPr>
        <w:t>Families, Fairness and Housing</w:t>
      </w:r>
      <w:bookmarkEnd w:id="99"/>
      <w:bookmarkEnd w:id="100"/>
      <w:bookmarkEnd w:id="101"/>
      <w:r>
        <w:rPr>
          <w:lang w:val="en-US"/>
        </w:rPr>
        <w:t xml:space="preserve"> (DFFH)</w:t>
      </w:r>
    </w:p>
    <w:p w14:paraId="03654B6C" w14:textId="52102772" w:rsidR="00FA728A" w:rsidRPr="0020199F" w:rsidRDefault="002430F2" w:rsidP="00FA728A">
      <w:pPr>
        <w:pStyle w:val="BodyText"/>
        <w:rPr>
          <w:rFonts w:cs="ITC Stone Sans"/>
        </w:rPr>
      </w:pPr>
      <w:r>
        <w:rPr>
          <w:rFonts w:cs="ITC Stone Sans"/>
        </w:rPr>
        <w:t>DFFH</w:t>
      </w:r>
      <w:r w:rsidR="00FA728A" w:rsidRPr="0020199F">
        <w:rPr>
          <w:rFonts w:cs="ITC Stone Sans"/>
        </w:rPr>
        <w:t xml:space="preserve"> provides housing help to eligible Victorians. Their housing website provides information about housing in Victoria and includes a </w:t>
      </w:r>
      <w:hyperlink r:id="rId43" w:history="1">
        <w:r w:rsidRPr="00114F3B">
          <w:rPr>
            <w:rStyle w:val="Hyperlink"/>
            <w:rFonts w:cs="ITC Stone Sans"/>
            <w:lang w:val="en-US"/>
          </w:rPr>
          <w:t>Housing Options Finder tool</w:t>
        </w:r>
      </w:hyperlink>
      <w:r w:rsidR="00FA728A" w:rsidRPr="0020199F">
        <w:rPr>
          <w:rFonts w:cs="ITC Stone Sans"/>
        </w:rPr>
        <w:t xml:space="preserve"> to help people understand the services and supports they might benefit from.</w:t>
      </w:r>
    </w:p>
    <w:p w14:paraId="7C89AE2F" w14:textId="77777777" w:rsidR="002430F2" w:rsidRDefault="00FF589D" w:rsidP="002430F2">
      <w:pPr>
        <w:pStyle w:val="BodyText"/>
        <w:spacing w:before="160" w:after="160" w:line="240" w:lineRule="auto"/>
      </w:pPr>
      <w:hyperlink r:id="rId44" w:history="1">
        <w:r w:rsidR="002430F2" w:rsidRPr="00114F3B">
          <w:rPr>
            <w:rStyle w:val="Hyperlink"/>
          </w:rPr>
          <w:t>HousingVic website</w:t>
        </w:r>
      </w:hyperlink>
    </w:p>
    <w:p w14:paraId="600B0EC0" w14:textId="48EC3297" w:rsidR="00FA728A" w:rsidRPr="0020199F" w:rsidRDefault="002430F2" w:rsidP="002430F2">
      <w:pPr>
        <w:pStyle w:val="BodyText"/>
        <w:spacing w:before="160" w:after="160"/>
        <w:rPr>
          <w:rFonts w:eastAsia="MS Mincho"/>
        </w:rPr>
      </w:pPr>
      <w:r>
        <w:t>&lt;</w:t>
      </w:r>
      <w:r w:rsidRPr="00114F3B">
        <w:t>housing.vic.gov.au</w:t>
      </w:r>
      <w:r>
        <w:t>&gt;</w:t>
      </w:r>
    </w:p>
    <w:p w14:paraId="21A9B5D8" w14:textId="77777777" w:rsidR="00235BF4" w:rsidRDefault="00235BF4" w:rsidP="00235BF4">
      <w:pPr>
        <w:pStyle w:val="BodyText"/>
        <w:spacing w:before="160" w:after="160"/>
        <w:rPr>
          <w:rStyle w:val="Strong"/>
          <w:rFonts w:eastAsia="MS Mincho"/>
        </w:rPr>
      </w:pPr>
      <w:hyperlink r:id="rId45" w:history="1">
        <w:r w:rsidRPr="00AB29BA">
          <w:rPr>
            <w:rStyle w:val="Hyperlink"/>
            <w:rFonts w:eastAsia="MS Mincho"/>
          </w:rPr>
          <w:t>Contact HousingVic</w:t>
        </w:r>
      </w:hyperlink>
    </w:p>
    <w:p w14:paraId="06B1DBF1" w14:textId="77777777" w:rsidR="00235BF4" w:rsidRDefault="00235BF4" w:rsidP="00235BF4">
      <w:pPr>
        <w:pStyle w:val="BodyText"/>
      </w:pPr>
      <w:r w:rsidRPr="00C00E99">
        <w:rPr>
          <w:rStyle w:val="Strong"/>
          <w:rFonts w:eastAsia="MS Mincho"/>
        </w:rPr>
        <w:t>TTY</w:t>
      </w:r>
      <w:r w:rsidRPr="00C00E99">
        <w:t xml:space="preserve"> </w:t>
      </w:r>
      <w:r w:rsidRPr="00AB29BA">
        <w:rPr>
          <w:b/>
          <w:bCs/>
        </w:rPr>
        <w:t xml:space="preserve">Phone </w:t>
      </w:r>
      <w:r w:rsidRPr="00AB29BA">
        <w:t>133 677 then ask for 1300 475 170.</w:t>
      </w:r>
    </w:p>
    <w:p w14:paraId="7751D0DA" w14:textId="77777777" w:rsidR="00FA728A" w:rsidRPr="0020199F" w:rsidRDefault="00FA728A" w:rsidP="00FA728A">
      <w:pPr>
        <w:pStyle w:val="Heading4"/>
      </w:pPr>
      <w:r w:rsidRPr="0020199F">
        <w:t>Speak and listen users</w:t>
      </w:r>
    </w:p>
    <w:p w14:paraId="29D8E8D8" w14:textId="79B7B9FC" w:rsidR="00ED6B5C" w:rsidRPr="00ED6B5C" w:rsidRDefault="00FA728A" w:rsidP="003702A9">
      <w:pPr>
        <w:pStyle w:val="BodyText"/>
      </w:pPr>
      <w:r w:rsidRPr="0020199F">
        <w:rPr>
          <w:rStyle w:val="Strong"/>
        </w:rPr>
        <w:t>Phone</w:t>
      </w:r>
      <w:r w:rsidRPr="0020199F">
        <w:t xml:space="preserve"> 1300 555 727 then ask for </w:t>
      </w:r>
      <w:r w:rsidR="003702A9" w:rsidRPr="00AB29BA">
        <w:t>1300 475 170.</w:t>
      </w:r>
    </w:p>
    <w:p w14:paraId="423F8EE0" w14:textId="07ECFE00" w:rsidR="00B52E77" w:rsidRPr="0020199F" w:rsidRDefault="00B52E77" w:rsidP="007168F1">
      <w:pPr>
        <w:pStyle w:val="Heading3"/>
      </w:pPr>
      <w:bookmarkStart w:id="102" w:name="_Toc47521190"/>
      <w:r w:rsidRPr="0020199F">
        <w:t>Housing for the Aged Action</w:t>
      </w:r>
      <w:r w:rsidR="00FC62B1" w:rsidRPr="0020199F">
        <w:t xml:space="preserve"> </w:t>
      </w:r>
      <w:r w:rsidRPr="0020199F">
        <w:t>Group (HAAG)</w:t>
      </w:r>
      <w:bookmarkEnd w:id="102"/>
    </w:p>
    <w:p w14:paraId="1B59069D" w14:textId="77777777" w:rsidR="00EF76F3" w:rsidRPr="0020199F" w:rsidRDefault="00EF76F3" w:rsidP="00EF76F3">
      <w:pPr>
        <w:pStyle w:val="BodyText"/>
      </w:pPr>
      <w:r w:rsidRPr="0020199F">
        <w:t>HAAG offers information, advocacy and access to accommodation services for older renters.</w:t>
      </w:r>
    </w:p>
    <w:p w14:paraId="415F6357" w14:textId="6BC63B9A" w:rsidR="00EF76F3" w:rsidRPr="0020199F" w:rsidRDefault="00FF589D" w:rsidP="00EF76F3">
      <w:pPr>
        <w:pStyle w:val="BodyText"/>
      </w:pPr>
      <w:hyperlink r:id="rId46" w:history="1">
        <w:r w:rsidR="00EF76F3" w:rsidRPr="0020199F">
          <w:rPr>
            <w:rStyle w:val="Hyperlink"/>
          </w:rPr>
          <w:t>Housing for the Aged Action Group website</w:t>
        </w:r>
      </w:hyperlink>
      <w:r w:rsidR="00EF76F3" w:rsidRPr="0020199F">
        <w:t xml:space="preserve"> &lt;oldertenants.org.au&gt;</w:t>
      </w:r>
    </w:p>
    <w:p w14:paraId="0372E430" w14:textId="2EE97F1A" w:rsidR="00EF76F3" w:rsidRPr="0020199F" w:rsidRDefault="00FF589D" w:rsidP="00EF76F3">
      <w:pPr>
        <w:pStyle w:val="BodyText"/>
      </w:pPr>
      <w:hyperlink r:id="rId47">
        <w:r w:rsidR="00EF76F3" w:rsidRPr="0020199F">
          <w:rPr>
            <w:rStyle w:val="Hyperlink"/>
          </w:rPr>
          <w:t>Email Housing for the Aged Action Group</w:t>
        </w:r>
      </w:hyperlink>
      <w:r w:rsidR="00EF76F3" w:rsidRPr="0020199F">
        <w:t xml:space="preserve"> &lt;haag@oldertenants.org.au&gt;</w:t>
      </w:r>
    </w:p>
    <w:p w14:paraId="69A8C845" w14:textId="77777777" w:rsidR="00EF76F3" w:rsidRPr="0020199F" w:rsidRDefault="00EF76F3" w:rsidP="00EF76F3">
      <w:pPr>
        <w:pStyle w:val="BodyText"/>
      </w:pPr>
      <w:r w:rsidRPr="0020199F">
        <w:rPr>
          <w:rStyle w:val="Strong"/>
        </w:rPr>
        <w:t>Phone</w:t>
      </w:r>
      <w:r w:rsidRPr="0020199F">
        <w:t xml:space="preserve"> 1300 765 178</w:t>
      </w:r>
    </w:p>
    <w:p w14:paraId="0B18002C" w14:textId="77777777" w:rsidR="00EF76F3" w:rsidRPr="0020199F" w:rsidRDefault="00EF76F3" w:rsidP="00EF76F3">
      <w:pPr>
        <w:pStyle w:val="BodyText"/>
      </w:pPr>
      <w:r w:rsidRPr="0020199F">
        <w:rPr>
          <w:rStyle w:val="Strong"/>
        </w:rPr>
        <w:t>Phone</w:t>
      </w:r>
      <w:r w:rsidRPr="0020199F">
        <w:t xml:space="preserve"> 03 9654 7389</w:t>
      </w:r>
    </w:p>
    <w:p w14:paraId="32CB4A30" w14:textId="77777777" w:rsidR="00EF76F3" w:rsidRPr="0020199F" w:rsidRDefault="00EF76F3" w:rsidP="00EF76F3">
      <w:pPr>
        <w:pStyle w:val="BodyText"/>
      </w:pPr>
      <w:r w:rsidRPr="0020199F">
        <w:rPr>
          <w:rStyle w:val="Strong"/>
        </w:rPr>
        <w:t>Fax</w:t>
      </w:r>
      <w:r w:rsidRPr="0020199F">
        <w:t xml:space="preserve"> 03 9654 3407</w:t>
      </w:r>
    </w:p>
    <w:p w14:paraId="7640BED2" w14:textId="77777777" w:rsidR="00863A17" w:rsidRPr="0020199F" w:rsidRDefault="00EF76F3" w:rsidP="00EF76F3">
      <w:pPr>
        <w:pStyle w:val="BodyText"/>
      </w:pPr>
      <w:r w:rsidRPr="0020199F">
        <w:t>1st Floor Ross House</w:t>
      </w:r>
      <w:r w:rsidRPr="0020199F">
        <w:br/>
        <w:t>247–251 Flinders Lane</w:t>
      </w:r>
      <w:r w:rsidRPr="0020199F">
        <w:br/>
        <w:t>Melbourne VIC 3000</w:t>
      </w:r>
    </w:p>
    <w:p w14:paraId="1685E262" w14:textId="75C3DEA1" w:rsidR="00B52E77" w:rsidRPr="0020199F" w:rsidRDefault="00B52E77" w:rsidP="007168F1">
      <w:pPr>
        <w:pStyle w:val="Heading3"/>
      </w:pPr>
      <w:bookmarkStart w:id="103" w:name="_Toc47521191"/>
      <w:r w:rsidRPr="0020199F">
        <w:t>Peninsula Community Legal Centre (PCLC)</w:t>
      </w:r>
      <w:bookmarkEnd w:id="103"/>
    </w:p>
    <w:p w14:paraId="294A9176" w14:textId="77777777" w:rsidR="00EF76F3" w:rsidRPr="0020199F" w:rsidRDefault="00EF76F3" w:rsidP="00EF76F3">
      <w:pPr>
        <w:pStyle w:val="BodyText"/>
      </w:pPr>
      <w:r w:rsidRPr="0020199F">
        <w:t>PCLC’s services include information for park residents, as well as negotiations and representation at VCAT. The service caters for residents in Melbourne’s south and south-eastern suburbs.</w:t>
      </w:r>
    </w:p>
    <w:p w14:paraId="2CBB16C3" w14:textId="4EBDE189" w:rsidR="00EF76F3" w:rsidRPr="0020199F" w:rsidRDefault="00FF589D" w:rsidP="00EF76F3">
      <w:pPr>
        <w:pStyle w:val="BodyText"/>
      </w:pPr>
      <w:hyperlink r:id="rId48" w:history="1">
        <w:r w:rsidR="00EF76F3" w:rsidRPr="0020199F">
          <w:rPr>
            <w:rStyle w:val="Hyperlink"/>
          </w:rPr>
          <w:t>Peninsula Community Legal Centre website</w:t>
        </w:r>
      </w:hyperlink>
      <w:r w:rsidR="00EF76F3" w:rsidRPr="0020199F">
        <w:t xml:space="preserve"> &lt;pclc.org.au&gt;</w:t>
      </w:r>
    </w:p>
    <w:p w14:paraId="206507D7" w14:textId="65821D7C" w:rsidR="00EF76F3" w:rsidRPr="0020199F" w:rsidRDefault="00FF589D" w:rsidP="00EF76F3">
      <w:pPr>
        <w:pStyle w:val="BodyText"/>
      </w:pPr>
      <w:hyperlink r:id="rId49">
        <w:r w:rsidR="00EF76F3" w:rsidRPr="0020199F">
          <w:rPr>
            <w:rStyle w:val="Hyperlink"/>
          </w:rPr>
          <w:t>Email Peninsula Community Legal Centre</w:t>
        </w:r>
      </w:hyperlink>
      <w:r w:rsidR="00EF76F3" w:rsidRPr="0020199F">
        <w:t xml:space="preserve"> &lt;pclc@pclc.org.au&gt;</w:t>
      </w:r>
    </w:p>
    <w:p w14:paraId="5EEA8424" w14:textId="77777777" w:rsidR="00EF76F3" w:rsidRPr="0020199F" w:rsidRDefault="00EF76F3" w:rsidP="00EF76F3">
      <w:pPr>
        <w:pStyle w:val="BodyText"/>
      </w:pPr>
      <w:r w:rsidRPr="0020199F">
        <w:rPr>
          <w:rStyle w:val="Strong"/>
        </w:rPr>
        <w:t>Phone</w:t>
      </w:r>
      <w:r w:rsidRPr="0020199F">
        <w:t xml:space="preserve"> 03 9783 3600</w:t>
      </w:r>
    </w:p>
    <w:p w14:paraId="65DC4C64" w14:textId="77777777" w:rsidR="00EF76F3" w:rsidRPr="0020199F" w:rsidRDefault="00EF76F3" w:rsidP="00EF76F3">
      <w:pPr>
        <w:pStyle w:val="BodyText"/>
      </w:pPr>
      <w:r w:rsidRPr="0020199F">
        <w:rPr>
          <w:rStyle w:val="Strong"/>
        </w:rPr>
        <w:t>Phone</w:t>
      </w:r>
      <w:r w:rsidRPr="0020199F">
        <w:t xml:space="preserve"> 1800 064 784 (country callers)</w:t>
      </w:r>
    </w:p>
    <w:p w14:paraId="4F6B8712" w14:textId="77777777" w:rsidR="00EF76F3" w:rsidRPr="0020199F" w:rsidRDefault="00EF76F3" w:rsidP="00EF76F3">
      <w:pPr>
        <w:pStyle w:val="BodyText"/>
      </w:pPr>
      <w:r w:rsidRPr="0020199F">
        <w:t>441 Nepean Highway</w:t>
      </w:r>
      <w:r w:rsidRPr="0020199F">
        <w:br/>
        <w:t>Frankston VIC 3199</w:t>
      </w:r>
    </w:p>
    <w:p w14:paraId="1B714065" w14:textId="6642BFD4" w:rsidR="00ED6B5C" w:rsidRPr="0020199F" w:rsidRDefault="00ED6B5C" w:rsidP="00ED6B5C">
      <w:pPr>
        <w:pStyle w:val="Heading3"/>
      </w:pPr>
      <w:bookmarkStart w:id="104" w:name="_Dispute_Settlement_Centre_1"/>
      <w:bookmarkStart w:id="105" w:name="_Office_of_Housing"/>
      <w:bookmarkStart w:id="106" w:name="_Department_of_Health"/>
      <w:bookmarkStart w:id="107" w:name="_Toc47521192"/>
      <w:bookmarkStart w:id="108" w:name="_Ref5045658"/>
      <w:bookmarkStart w:id="109" w:name="_Ref5045663"/>
      <w:bookmarkStart w:id="110" w:name="_Toc455062799"/>
      <w:bookmarkStart w:id="111" w:name="_Toc531008725"/>
      <w:bookmarkStart w:id="112" w:name="_Toc430104465"/>
      <w:bookmarkEnd w:id="104"/>
      <w:bookmarkEnd w:id="105"/>
      <w:bookmarkEnd w:id="106"/>
      <w:r w:rsidRPr="0020199F">
        <w:t>Victorian Equal Opportunity and Human Rights Commission (VEOHRC)</w:t>
      </w:r>
      <w:bookmarkEnd w:id="107"/>
    </w:p>
    <w:p w14:paraId="62C01424" w14:textId="77777777" w:rsidR="00ED6B5C" w:rsidRPr="0020199F" w:rsidRDefault="00ED6B5C" w:rsidP="00ED6B5C">
      <w:pPr>
        <w:pStyle w:val="BodyText"/>
      </w:pPr>
      <w:bookmarkStart w:id="113" w:name="_Dispute_Settlement_Centre"/>
      <w:bookmarkEnd w:id="113"/>
      <w:r w:rsidRPr="0020199F">
        <w:t>VEOHRC provides information about equal opportunity rights and responsibilities and helps people resolve complaints of discrimination or harassment through its free conciliation service.</w:t>
      </w:r>
    </w:p>
    <w:p w14:paraId="7DD1A4C8" w14:textId="4BB1FA49" w:rsidR="00ED6B5C" w:rsidRPr="0020199F" w:rsidRDefault="00FF589D" w:rsidP="00ED6B5C">
      <w:pPr>
        <w:pStyle w:val="BodyText"/>
      </w:pPr>
      <w:hyperlink r:id="rId50" w:history="1">
        <w:r w:rsidR="00ED6B5C" w:rsidRPr="0020199F">
          <w:rPr>
            <w:rStyle w:val="Hyperlink"/>
          </w:rPr>
          <w:t>Victorian Equal Opportunity and Human Rights Commission website</w:t>
        </w:r>
      </w:hyperlink>
      <w:r w:rsidR="00ED6B5C" w:rsidRPr="0020199F">
        <w:t xml:space="preserve"> &lt;humanrightscommission.vic.gov.au&gt;</w:t>
      </w:r>
    </w:p>
    <w:p w14:paraId="6EAB8896" w14:textId="52BD019B" w:rsidR="00ED6B5C" w:rsidRPr="0020199F" w:rsidRDefault="00FF589D" w:rsidP="00ED6B5C">
      <w:pPr>
        <w:pStyle w:val="BodyText"/>
      </w:pPr>
      <w:hyperlink r:id="rId51" w:history="1">
        <w:r w:rsidR="00ED6B5C" w:rsidRPr="0020199F">
          <w:rPr>
            <w:rStyle w:val="Hyperlink"/>
          </w:rPr>
          <w:t>Email Victorian Equal Opportunity and Human Rights Commission – Information</w:t>
        </w:r>
      </w:hyperlink>
      <w:r w:rsidR="00ED6B5C" w:rsidRPr="0020199F">
        <w:t xml:space="preserve"> &lt;information@veohrc.vic.gov.au&gt; or </w:t>
      </w:r>
      <w:r w:rsidR="00ED6B5C" w:rsidRPr="0020199F">
        <w:br/>
      </w:r>
      <w:hyperlink r:id="rId52">
        <w:r w:rsidR="00ED6B5C" w:rsidRPr="0020199F">
          <w:rPr>
            <w:rStyle w:val="Hyperlink"/>
          </w:rPr>
          <w:t>Email Victorian Equal Opportunity and Human Rights Commission – Complaints</w:t>
        </w:r>
      </w:hyperlink>
      <w:r w:rsidR="00ED6B5C" w:rsidRPr="0020199F">
        <w:t xml:space="preserve"> &lt;complaints@veohrc.vic.gov.au&gt;</w:t>
      </w:r>
    </w:p>
    <w:p w14:paraId="45A3CCF7" w14:textId="77777777" w:rsidR="00ED6B5C" w:rsidRPr="0020199F" w:rsidRDefault="00ED6B5C" w:rsidP="00ED6B5C">
      <w:pPr>
        <w:pStyle w:val="BodyText"/>
      </w:pPr>
      <w:r w:rsidRPr="0020199F">
        <w:rPr>
          <w:rStyle w:val="Strong"/>
        </w:rPr>
        <w:t>Phone</w:t>
      </w:r>
      <w:r w:rsidRPr="0020199F">
        <w:t xml:space="preserve"> 1300 292 153</w:t>
      </w:r>
    </w:p>
    <w:p w14:paraId="37FAFDEB" w14:textId="77777777" w:rsidR="00ED6B5C" w:rsidRPr="0020199F" w:rsidRDefault="00ED6B5C" w:rsidP="00ED6B5C">
      <w:pPr>
        <w:pStyle w:val="BodyText"/>
      </w:pPr>
      <w:r w:rsidRPr="0020199F">
        <w:rPr>
          <w:rStyle w:val="Strong"/>
        </w:rPr>
        <w:t>Fax</w:t>
      </w:r>
      <w:r w:rsidRPr="0020199F">
        <w:t xml:space="preserve"> 1300 891 858</w:t>
      </w:r>
    </w:p>
    <w:p w14:paraId="32EBE036" w14:textId="77777777" w:rsidR="00ED6B5C" w:rsidRPr="0020199F" w:rsidRDefault="00ED6B5C" w:rsidP="00ED6B5C">
      <w:pPr>
        <w:pStyle w:val="BodyText"/>
      </w:pPr>
      <w:r w:rsidRPr="0020199F">
        <w:rPr>
          <w:rStyle w:val="Strong"/>
        </w:rPr>
        <w:t>TTY</w:t>
      </w:r>
      <w:r w:rsidRPr="0020199F">
        <w:t xml:space="preserve"> 1300 289 621</w:t>
      </w:r>
    </w:p>
    <w:p w14:paraId="1E05482B" w14:textId="77777777" w:rsidR="00ED6B5C" w:rsidRPr="0020199F" w:rsidRDefault="00ED6B5C" w:rsidP="00ED6B5C">
      <w:pPr>
        <w:pStyle w:val="BodyText"/>
      </w:pPr>
      <w:r w:rsidRPr="0020199F">
        <w:t>Level 3, 204 Lygon Street</w:t>
      </w:r>
      <w:r w:rsidRPr="0020199F">
        <w:br/>
        <w:t>Carlton VIC 3053</w:t>
      </w:r>
    </w:p>
    <w:p w14:paraId="7BCB6812" w14:textId="77777777" w:rsidR="00ED6B5C" w:rsidRPr="0020199F" w:rsidRDefault="00ED6B5C" w:rsidP="00ED6B5C">
      <w:pPr>
        <w:pStyle w:val="Heading3"/>
      </w:pPr>
      <w:bookmarkStart w:id="114" w:name="_Ref430107585"/>
      <w:bookmarkStart w:id="115" w:name="_Ref5033290"/>
      <w:bookmarkStart w:id="116" w:name="_Toc47521193"/>
      <w:bookmarkEnd w:id="108"/>
      <w:bookmarkEnd w:id="109"/>
      <w:r w:rsidRPr="0020199F">
        <w:t>Dispute Settlement Centre of Victoria (DSCV)</w:t>
      </w:r>
      <w:bookmarkEnd w:id="114"/>
      <w:bookmarkEnd w:id="115"/>
      <w:bookmarkEnd w:id="116"/>
    </w:p>
    <w:p w14:paraId="456487DB" w14:textId="77777777" w:rsidR="00ED6B5C" w:rsidRPr="0020199F" w:rsidRDefault="00ED6B5C" w:rsidP="00ED6B5C">
      <w:pPr>
        <w:pStyle w:val="BodyText"/>
      </w:pPr>
      <w:r w:rsidRPr="0020199F">
        <w:t>The DSCV can help resolve a wide range of issues, without the parties having to resort to legal action. The service is free.</w:t>
      </w:r>
    </w:p>
    <w:p w14:paraId="3CBCA610" w14:textId="37F37186" w:rsidR="00ED6B5C" w:rsidRPr="0020199F" w:rsidRDefault="00FF589D" w:rsidP="00ED6B5C">
      <w:pPr>
        <w:pStyle w:val="BodyText"/>
      </w:pPr>
      <w:hyperlink r:id="rId53" w:history="1">
        <w:r w:rsidR="00ED6B5C" w:rsidRPr="0020199F">
          <w:rPr>
            <w:rStyle w:val="Hyperlink"/>
          </w:rPr>
          <w:t>Dispute Settlement Centre of Victoria website</w:t>
        </w:r>
      </w:hyperlink>
      <w:r w:rsidR="00ED6B5C" w:rsidRPr="0020199F">
        <w:t xml:space="preserve"> &lt;disputes.vic.gov.au&gt;</w:t>
      </w:r>
    </w:p>
    <w:p w14:paraId="2C3B94EC" w14:textId="1156EFD5" w:rsidR="00ED6B5C" w:rsidRPr="0020199F" w:rsidRDefault="00FF589D" w:rsidP="00ED6B5C">
      <w:pPr>
        <w:pStyle w:val="BodyText"/>
      </w:pPr>
      <w:hyperlink r:id="rId54">
        <w:r w:rsidR="00ED6B5C" w:rsidRPr="0020199F">
          <w:rPr>
            <w:rStyle w:val="Hyperlink"/>
          </w:rPr>
          <w:t>Email Dispute Settlement Centre of Victoria</w:t>
        </w:r>
      </w:hyperlink>
      <w:r w:rsidR="00ED6B5C" w:rsidRPr="0020199F">
        <w:t xml:space="preserve"> &lt;dscv@justice.vic.gov.au&gt;</w:t>
      </w:r>
    </w:p>
    <w:p w14:paraId="04CCE4CD" w14:textId="77777777" w:rsidR="00ED6B5C" w:rsidRPr="0020199F" w:rsidRDefault="00ED6B5C" w:rsidP="00ED6B5C">
      <w:pPr>
        <w:pStyle w:val="BodyText"/>
      </w:pPr>
      <w:r w:rsidRPr="0020199F">
        <w:rPr>
          <w:rStyle w:val="Strong"/>
        </w:rPr>
        <w:t>Phone</w:t>
      </w:r>
      <w:r w:rsidRPr="0020199F">
        <w:t xml:space="preserve"> 1300 372 888</w:t>
      </w:r>
    </w:p>
    <w:p w14:paraId="43722F64" w14:textId="77777777" w:rsidR="00ED6B5C" w:rsidRPr="0020199F" w:rsidRDefault="00ED6B5C" w:rsidP="00ED6B5C">
      <w:pPr>
        <w:pStyle w:val="BodyText"/>
      </w:pPr>
      <w:r w:rsidRPr="0020199F">
        <w:rPr>
          <w:b/>
        </w:rPr>
        <w:t>Fax</w:t>
      </w:r>
      <w:r w:rsidRPr="0020199F">
        <w:t xml:space="preserve"> 03 8684 1311</w:t>
      </w:r>
    </w:p>
    <w:p w14:paraId="0E90DB89" w14:textId="77777777" w:rsidR="00ED6B5C" w:rsidRPr="0020199F" w:rsidRDefault="00ED6B5C" w:rsidP="00ED6B5C">
      <w:pPr>
        <w:pStyle w:val="BodyText"/>
      </w:pPr>
      <w:r w:rsidRPr="0020199F">
        <w:t>Level 4, 456 Lonsdale Street</w:t>
      </w:r>
      <w:r w:rsidRPr="0020199F">
        <w:br/>
        <w:t>Melbourne VIC 3000</w:t>
      </w:r>
    </w:p>
    <w:p w14:paraId="2E937789" w14:textId="77777777" w:rsidR="00605775" w:rsidRPr="0020199F" w:rsidRDefault="00605775" w:rsidP="00605775">
      <w:pPr>
        <w:pStyle w:val="Heading3"/>
      </w:pPr>
      <w:bookmarkStart w:id="117" w:name="_Toc47521194"/>
      <w:r w:rsidRPr="0020199F">
        <w:t>1800RESPECT</w:t>
      </w:r>
      <w:bookmarkEnd w:id="110"/>
      <w:bookmarkEnd w:id="111"/>
      <w:bookmarkEnd w:id="117"/>
    </w:p>
    <w:p w14:paraId="6A5D8F0B" w14:textId="77777777" w:rsidR="00605775" w:rsidRPr="0020199F" w:rsidRDefault="00605775" w:rsidP="00605775">
      <w:pPr>
        <w:pStyle w:val="BodyText"/>
        <w:spacing w:before="160"/>
      </w:pPr>
      <w:r w:rsidRPr="0020199F">
        <w:t>1800RESPECT provides a counselling helpline, information and support for people experiencing sexual assault or domestic and family violence. The service is available 24 hours a day, seven days a week.</w:t>
      </w:r>
    </w:p>
    <w:p w14:paraId="224595C1" w14:textId="4F3B832A" w:rsidR="00605775" w:rsidRPr="0020199F" w:rsidRDefault="00FF589D" w:rsidP="00605775">
      <w:pPr>
        <w:pStyle w:val="BodyText"/>
        <w:spacing w:before="160"/>
      </w:pPr>
      <w:hyperlink r:id="rId55" w:history="1">
        <w:r w:rsidR="00605775" w:rsidRPr="0020199F">
          <w:rPr>
            <w:rStyle w:val="Hyperlink"/>
          </w:rPr>
          <w:t>1800RESPECT website</w:t>
        </w:r>
      </w:hyperlink>
      <w:r w:rsidR="00605775" w:rsidRPr="0020199F">
        <w:t xml:space="preserve"> &lt;1800respect.org.au&gt;</w:t>
      </w:r>
    </w:p>
    <w:p w14:paraId="628ED125" w14:textId="77777777" w:rsidR="00605775" w:rsidRPr="0020199F" w:rsidRDefault="00605775" w:rsidP="00605775">
      <w:pPr>
        <w:pStyle w:val="BodyText"/>
        <w:spacing w:before="160"/>
      </w:pPr>
      <w:r w:rsidRPr="0020199F">
        <w:rPr>
          <w:b/>
        </w:rPr>
        <w:t>Phone</w:t>
      </w:r>
      <w:r w:rsidRPr="0020199F">
        <w:t xml:space="preserve"> 1800 737 732</w:t>
      </w:r>
    </w:p>
    <w:p w14:paraId="4A6FD285" w14:textId="77777777" w:rsidR="008A7D11" w:rsidRPr="0020199F" w:rsidRDefault="008A7D11" w:rsidP="008A7D11">
      <w:pPr>
        <w:pStyle w:val="BodyText"/>
      </w:pPr>
      <w:r w:rsidRPr="0020199F">
        <w:br w:type="page"/>
      </w:r>
    </w:p>
    <w:p w14:paraId="2DE057DD" w14:textId="77C9BB61" w:rsidR="00F31C73" w:rsidRPr="0020199F" w:rsidRDefault="00F31C73" w:rsidP="00F31C73">
      <w:pPr>
        <w:pStyle w:val="Heading3"/>
      </w:pPr>
      <w:bookmarkStart w:id="118" w:name="_Consumer_Affairs_Victoria"/>
      <w:bookmarkStart w:id="119" w:name="_Ref6318437"/>
      <w:bookmarkStart w:id="120" w:name="_Ref6318532"/>
      <w:bookmarkStart w:id="121" w:name="_Toc47521195"/>
      <w:bookmarkEnd w:id="118"/>
      <w:r w:rsidRPr="0020199F">
        <w:t>Consumer Affairs Victoria</w:t>
      </w:r>
      <w:bookmarkEnd w:id="112"/>
      <w:bookmarkEnd w:id="119"/>
      <w:bookmarkEnd w:id="120"/>
      <w:bookmarkEnd w:id="121"/>
    </w:p>
    <w:p w14:paraId="12977202" w14:textId="31219024" w:rsidR="00F31C73" w:rsidRPr="0020199F" w:rsidRDefault="00FF589D" w:rsidP="00F31C73">
      <w:pPr>
        <w:pStyle w:val="BodyText"/>
      </w:pPr>
      <w:hyperlink r:id="rId56" w:history="1">
        <w:r w:rsidR="00F31C73" w:rsidRPr="0020199F">
          <w:rPr>
            <w:rStyle w:val="Hyperlink"/>
          </w:rPr>
          <w:t>Consumer Affairs Victoria website</w:t>
        </w:r>
      </w:hyperlink>
      <w:r w:rsidR="00C87E9B" w:rsidRPr="0020199F">
        <w:t xml:space="preserve"> &lt;consumer.vic.gov.au&gt;</w:t>
      </w:r>
    </w:p>
    <w:p w14:paraId="56FD7D75" w14:textId="77777777" w:rsidR="00F31C73" w:rsidRPr="0020199F" w:rsidRDefault="00F31C73" w:rsidP="00F31C73">
      <w:pPr>
        <w:pStyle w:val="BodyText"/>
      </w:pPr>
      <w:r w:rsidRPr="0020199F">
        <w:t>1300 55 81 81 (local call charge)</w:t>
      </w:r>
    </w:p>
    <w:p w14:paraId="55C2DD53" w14:textId="6FA37A4F" w:rsidR="00F31C73" w:rsidRPr="0020199F" w:rsidRDefault="00FF589D" w:rsidP="00F31C73">
      <w:pPr>
        <w:pStyle w:val="BodyText"/>
      </w:pPr>
      <w:hyperlink r:id="rId57" w:history="1">
        <w:r w:rsidR="00F31C73" w:rsidRPr="0020199F">
          <w:rPr>
            <w:rStyle w:val="Hyperlink"/>
          </w:rPr>
          <w:t>Facebook page of Consumer Affairs Victoria</w:t>
        </w:r>
      </w:hyperlink>
      <w:r w:rsidR="00C87E9B" w:rsidRPr="0020199F">
        <w:t xml:space="preserve"> &lt;facebook.com/ConsumerAffairsVictoria&gt;</w:t>
      </w:r>
    </w:p>
    <w:p w14:paraId="2FB1A19B" w14:textId="6D98229B" w:rsidR="00F31C73" w:rsidRPr="0020199F" w:rsidRDefault="00FF589D" w:rsidP="00F31C73">
      <w:pPr>
        <w:pStyle w:val="BodyText"/>
      </w:pPr>
      <w:hyperlink r:id="rId58" w:history="1">
        <w:r w:rsidR="00F31C73" w:rsidRPr="0020199F">
          <w:rPr>
            <w:rStyle w:val="Hyperlink"/>
          </w:rPr>
          <w:t>Twitter page of Consumer Affairs Victoria</w:t>
        </w:r>
      </w:hyperlink>
      <w:r w:rsidR="00C87E9B" w:rsidRPr="0020199F">
        <w:t xml:space="preserve"> &lt;twitter.com/consumervic&gt;</w:t>
      </w:r>
    </w:p>
    <w:p w14:paraId="4C9172BA" w14:textId="00748288" w:rsidR="00F31C73" w:rsidRPr="0020199F" w:rsidRDefault="00FF589D" w:rsidP="00F31C73">
      <w:pPr>
        <w:pStyle w:val="BodyText"/>
      </w:pPr>
      <w:hyperlink r:id="rId59" w:history="1">
        <w:r w:rsidR="00F31C73" w:rsidRPr="0020199F">
          <w:rPr>
            <w:rStyle w:val="Hyperlink"/>
          </w:rPr>
          <w:t>YouTube page of Consumer Affairs Victoria</w:t>
        </w:r>
      </w:hyperlink>
      <w:r w:rsidR="00C87E9B" w:rsidRPr="0020199F">
        <w:t xml:space="preserve"> &lt;</w:t>
      </w:r>
      <w:r w:rsidR="00A45535" w:rsidRPr="0020199F">
        <w:t>y</w:t>
      </w:r>
      <w:r w:rsidR="00C87E9B" w:rsidRPr="0020199F">
        <w:t>outube.com/user/consumervic&gt;</w:t>
      </w:r>
    </w:p>
    <w:p w14:paraId="11F6A21B" w14:textId="07A04BE3" w:rsidR="00F31C73" w:rsidRPr="0020199F" w:rsidRDefault="00384B96" w:rsidP="00F31C73">
      <w:pPr>
        <w:pStyle w:val="BodyText"/>
      </w:pPr>
      <w:r w:rsidRPr="0020199F">
        <w:t>Services from Consumer Affairs Victoria are available at Ballarat, Bendigo, Box Hill, Dandenong, Geelong, Mildura, Morwell, Reservoir, Wangaratta, Warrnambool and Werribee. Our mobile service regularly visits rural communities.</w:t>
      </w:r>
    </w:p>
    <w:p w14:paraId="3DB58F06" w14:textId="10600DEC" w:rsidR="00F31C73" w:rsidRDefault="006E01B9" w:rsidP="00F31C73">
      <w:pPr>
        <w:pStyle w:val="BodyText"/>
      </w:pPr>
      <w:r>
        <w:t>August</w:t>
      </w:r>
      <w:r w:rsidR="0055663A">
        <w:t xml:space="preserve"> </w:t>
      </w:r>
      <w:r w:rsidR="001A69DE">
        <w:t>2020</w:t>
      </w:r>
    </w:p>
    <w:p w14:paraId="793C9FE9" w14:textId="77777777" w:rsidR="00F31C73" w:rsidRPr="0020199F" w:rsidRDefault="00F31C73" w:rsidP="00F31C73">
      <w:pPr>
        <w:pStyle w:val="Heading3"/>
      </w:pPr>
      <w:bookmarkStart w:id="122" w:name="_Toc351967827"/>
      <w:bookmarkStart w:id="123" w:name="_Toc424640136"/>
      <w:bookmarkStart w:id="124" w:name="_Toc430104466"/>
      <w:bookmarkStart w:id="125" w:name="_Toc47521196"/>
      <w:r w:rsidRPr="0020199F">
        <w:t>TIS</w:t>
      </w:r>
      <w:bookmarkEnd w:id="122"/>
      <w:bookmarkEnd w:id="123"/>
      <w:bookmarkEnd w:id="124"/>
      <w:bookmarkEnd w:id="125"/>
    </w:p>
    <w:p w14:paraId="25CF9978" w14:textId="77777777" w:rsidR="00F31C73" w:rsidRPr="0020199F" w:rsidRDefault="00F31C73" w:rsidP="00F31C73">
      <w:pPr>
        <w:pStyle w:val="BodyText"/>
      </w:pPr>
      <w:r w:rsidRPr="0020199F">
        <w:t>Translating and Interpreting Service</w:t>
      </w:r>
      <w:r w:rsidRPr="0020199F">
        <w:rPr>
          <w:rStyle w:val="Bold"/>
          <w:rFonts w:eastAsia="MS Mincho"/>
        </w:rPr>
        <w:t xml:space="preserve"> 131 450</w:t>
      </w:r>
    </w:p>
    <w:p w14:paraId="283F52C2" w14:textId="77777777" w:rsidR="00F31C73" w:rsidRPr="0020199F" w:rsidRDefault="00F31C73" w:rsidP="00F31C73">
      <w:pPr>
        <w:pStyle w:val="Heading3"/>
      </w:pPr>
      <w:bookmarkStart w:id="126" w:name="_Toc351967828"/>
      <w:bookmarkStart w:id="127" w:name="_Toc424640137"/>
      <w:bookmarkStart w:id="128" w:name="_Toc430104467"/>
      <w:bookmarkStart w:id="129" w:name="_Toc47521197"/>
      <w:r w:rsidRPr="0020199F">
        <w:rPr>
          <w:rFonts w:eastAsia="MS Mincho"/>
        </w:rPr>
        <w:t>TTY</w:t>
      </w:r>
      <w:bookmarkEnd w:id="126"/>
      <w:bookmarkEnd w:id="127"/>
      <w:bookmarkEnd w:id="128"/>
      <w:bookmarkEnd w:id="129"/>
    </w:p>
    <w:p w14:paraId="20569EDE" w14:textId="77777777" w:rsidR="00F31C73" w:rsidRPr="0020199F" w:rsidRDefault="00F31C73" w:rsidP="00F31C73">
      <w:pPr>
        <w:pStyle w:val="BodyText"/>
      </w:pPr>
      <w:r w:rsidRPr="0020199F">
        <w:t xml:space="preserve">Textphone or modem users only, ring the National Relay Service (NRS) on </w:t>
      </w:r>
      <w:r w:rsidRPr="0020199F">
        <w:rPr>
          <w:rStyle w:val="Bold"/>
          <w:rFonts w:eastAsia="MS Mincho"/>
        </w:rPr>
        <w:t>133 677</w:t>
      </w:r>
      <w:r w:rsidRPr="0020199F">
        <w:t xml:space="preserve">, then quote </w:t>
      </w:r>
      <w:r w:rsidRPr="0020199F">
        <w:rPr>
          <w:rStyle w:val="Bold"/>
          <w:rFonts w:eastAsia="MS Mincho"/>
        </w:rPr>
        <w:t>1300 55 81 81</w:t>
      </w:r>
      <w:r w:rsidRPr="0020199F">
        <w:t>.</w:t>
      </w:r>
    </w:p>
    <w:p w14:paraId="36195B94" w14:textId="77777777" w:rsidR="0041515A" w:rsidRPr="0020199F" w:rsidRDefault="00F31C73" w:rsidP="00F31C73">
      <w:pPr>
        <w:pStyle w:val="BodyText"/>
      </w:pPr>
      <w:r w:rsidRPr="0020199F">
        <w:t xml:space="preserve">Callers who use Speech to Speech Relay dial </w:t>
      </w:r>
      <w:r w:rsidRPr="0020199F">
        <w:rPr>
          <w:rStyle w:val="Bold"/>
          <w:rFonts w:eastAsia="MS Mincho"/>
        </w:rPr>
        <w:t>1300 555 727</w:t>
      </w:r>
      <w:r w:rsidRPr="0020199F">
        <w:t xml:space="preserve">, then quote </w:t>
      </w:r>
      <w:r w:rsidRPr="0020199F">
        <w:rPr>
          <w:rStyle w:val="Bold"/>
          <w:rFonts w:eastAsia="MS Mincho"/>
        </w:rPr>
        <w:t>1300 55 81 81</w:t>
      </w:r>
      <w:r w:rsidRPr="0020199F">
        <w:t>.</w:t>
      </w:r>
    </w:p>
    <w:sectPr w:rsidR="0041515A" w:rsidRPr="0020199F" w:rsidSect="0096004D">
      <w:headerReference w:type="default" r:id="rId60"/>
      <w:footerReference w:type="default" r:id="rId61"/>
      <w:pgSz w:w="11906" w:h="16838"/>
      <w:pgMar w:top="1134" w:right="1134" w:bottom="1701"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54B7" w14:textId="77777777" w:rsidR="00873A87" w:rsidRDefault="00873A87">
      <w:r>
        <w:separator/>
      </w:r>
    </w:p>
  </w:endnote>
  <w:endnote w:type="continuationSeparator" w:id="0">
    <w:p w14:paraId="5DF8B9A3" w14:textId="77777777" w:rsidR="00873A87" w:rsidRDefault="00873A87">
      <w:r>
        <w:continuationSeparator/>
      </w:r>
    </w:p>
  </w:endnote>
  <w:endnote w:type="continuationNotice" w:id="1">
    <w:p w14:paraId="5BA9B96A" w14:textId="77777777" w:rsidR="00F67157" w:rsidRDefault="00F671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Stone Sans">
    <w:altName w:val="Cambria"/>
    <w:panose1 w:val="00000000000000000000"/>
    <w:charset w:val="00"/>
    <w:family w:val="roman"/>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TC Stone Sans Semibold">
    <w:altName w:val="Arial Black"/>
    <w:panose1 w:val="00000000000000000000"/>
    <w:charset w:val="00"/>
    <w:family w:val="roman"/>
    <w:notTrueType/>
    <w:pitch w:val="default"/>
    <w:sig w:usb0="00000003" w:usb1="00000000" w:usb2="00000000" w:usb3="00000000" w:csb0="00000001" w:csb1="00000000"/>
  </w:font>
  <w:font w:name="StoneSans-Semibold">
    <w:altName w:val="Calibri"/>
    <w:panose1 w:val="00000000000000000000"/>
    <w:charset w:val="4D"/>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EAC9" w14:textId="74BC09D0" w:rsidR="00821CC2" w:rsidRPr="00BD370A" w:rsidRDefault="00FF589D" w:rsidP="00BD370A">
    <w:pPr>
      <w:pStyle w:val="Footer"/>
    </w:pPr>
    <w:hyperlink r:id="rId1" w:history="1">
      <w:r w:rsidR="06C9967C" w:rsidRPr="009D7D57">
        <w:rPr>
          <w:rStyle w:val="FooterURL"/>
        </w:rPr>
        <w:t>consumer.vic.gov.au</w:t>
      </w:r>
    </w:hyperlink>
    <w:r w:rsidR="00821CC2" w:rsidRPr="00B21294">
      <w:tab/>
    </w:r>
    <w:r w:rsidR="06C9967C" w:rsidRPr="002B0082">
      <w:t>Page</w:t>
    </w:r>
    <w:r w:rsidR="06C9967C" w:rsidRPr="00176A29">
      <w:t xml:space="preserve"> </w:t>
    </w:r>
    <w:r w:rsidR="00821CC2">
      <w:rPr>
        <w:b/>
        <w:bCs/>
        <w:sz w:val="24"/>
        <w:szCs w:val="24"/>
      </w:rPr>
      <w:fldChar w:fldCharType="begin"/>
    </w:r>
    <w:r w:rsidR="00821CC2">
      <w:rPr>
        <w:b/>
        <w:bCs/>
      </w:rPr>
      <w:instrText xml:space="preserve"> PAGE </w:instrText>
    </w:r>
    <w:r w:rsidR="00821CC2">
      <w:rPr>
        <w:b/>
        <w:bCs/>
        <w:sz w:val="24"/>
        <w:szCs w:val="24"/>
      </w:rPr>
      <w:fldChar w:fldCharType="separate"/>
    </w:r>
    <w:r w:rsidR="06C9967C">
      <w:rPr>
        <w:b/>
        <w:bCs/>
        <w:noProof/>
      </w:rPr>
      <w:t>21</w:t>
    </w:r>
    <w:r w:rsidR="00821CC2">
      <w:rPr>
        <w:b/>
        <w:bCs/>
        <w:sz w:val="24"/>
        <w:szCs w:val="24"/>
      </w:rPr>
      <w:fldChar w:fldCharType="end"/>
    </w:r>
    <w:r w:rsidR="06C9967C">
      <w:t xml:space="preserve"> of </w:t>
    </w:r>
    <w:r w:rsidR="00821CC2">
      <w:rPr>
        <w:b/>
        <w:bCs/>
        <w:sz w:val="24"/>
        <w:szCs w:val="24"/>
      </w:rPr>
      <w:fldChar w:fldCharType="begin"/>
    </w:r>
    <w:r w:rsidR="00821CC2">
      <w:rPr>
        <w:b/>
        <w:bCs/>
      </w:rPr>
      <w:instrText xml:space="preserve"> NUMPAGES  </w:instrText>
    </w:r>
    <w:r w:rsidR="00821CC2">
      <w:rPr>
        <w:b/>
        <w:bCs/>
        <w:sz w:val="24"/>
        <w:szCs w:val="24"/>
      </w:rPr>
      <w:fldChar w:fldCharType="separate"/>
    </w:r>
    <w:r w:rsidR="06C9967C">
      <w:rPr>
        <w:b/>
        <w:bCs/>
        <w:noProof/>
      </w:rPr>
      <w:t>37</w:t>
    </w:r>
    <w:r w:rsidR="00821CC2">
      <w:rPr>
        <w:b/>
        <w:bCs/>
        <w:sz w:val="24"/>
        <w:szCs w:val="24"/>
      </w:rPr>
      <w:fldChar w:fldCharType="end"/>
    </w:r>
    <w:r w:rsidR="00821CC2">
      <w:tab/>
    </w:r>
    <w:r w:rsidR="00821CC2">
      <w:rPr>
        <w:rFonts w:cs="Helv"/>
        <w:b/>
        <w:noProof/>
      </w:rPr>
      <w:drawing>
        <wp:inline distT="0" distB="0" distL="0" distR="0" wp14:anchorId="71931BC5" wp14:editId="1C3DFA02">
          <wp:extent cx="1669859" cy="464185"/>
          <wp:effectExtent l="0" t="0" r="6985" b="0"/>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69859" cy="4641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6907" w14:textId="77777777" w:rsidR="00873A87" w:rsidRDefault="00873A87">
      <w:r>
        <w:separator/>
      </w:r>
    </w:p>
  </w:footnote>
  <w:footnote w:type="continuationSeparator" w:id="0">
    <w:p w14:paraId="5BB86025" w14:textId="77777777" w:rsidR="00873A87" w:rsidRDefault="00873A87">
      <w:r>
        <w:continuationSeparator/>
      </w:r>
    </w:p>
  </w:footnote>
  <w:footnote w:type="continuationNotice" w:id="1">
    <w:p w14:paraId="710029E2" w14:textId="77777777" w:rsidR="00F67157" w:rsidRDefault="00F6715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4C67" w14:textId="77777777" w:rsidR="00821CC2" w:rsidRPr="00CC55AA" w:rsidRDefault="00821CC2" w:rsidP="00B21294">
    <w:pPr>
      <w:pStyle w:val="Header"/>
    </w:pPr>
    <w:r w:rsidRPr="005B09D0">
      <w:rPr>
        <w:lang w:val="en-US"/>
      </w:rPr>
      <w:t xml:space="preserve">Caravan parks: a </w:t>
    </w:r>
    <w:r>
      <w:rPr>
        <w:lang w:val="en-US"/>
      </w:rPr>
      <w:t xml:space="preserve">guide for residents, owners and </w:t>
    </w:r>
    <w:r w:rsidRPr="005B09D0">
      <w:rPr>
        <w:lang w:val="en-US"/>
      </w:rPr>
      <w:t>managers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72C4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829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AAD5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CC5806"/>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1A800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C1B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F034A0"/>
    <w:lvl w:ilvl="0">
      <w:start w:val="1"/>
      <w:numFmt w:val="bullet"/>
      <w:pStyle w:val="ListBullet3"/>
      <w:lvlText w:val=""/>
      <w:lvlJc w:val="left"/>
      <w:pPr>
        <w:ind w:left="680" w:hanging="226"/>
      </w:pPr>
      <w:rPr>
        <w:rFonts w:ascii="Symbol" w:hAnsi="Symbol" w:hint="default"/>
      </w:rPr>
    </w:lvl>
  </w:abstractNum>
  <w:abstractNum w:abstractNumId="7" w15:restartNumberingAfterBreak="0">
    <w:nsid w:val="FFFFFF83"/>
    <w:multiLevelType w:val="singleLevel"/>
    <w:tmpl w:val="DE90E3F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8FE86232"/>
    <w:lvl w:ilvl="0">
      <w:start w:val="1"/>
      <w:numFmt w:val="decimal"/>
      <w:pStyle w:val="ListNumber"/>
      <w:lvlText w:val="%1."/>
      <w:lvlJc w:val="left"/>
      <w:pPr>
        <w:ind w:left="340" w:hanging="340"/>
      </w:pPr>
      <w:rPr>
        <w:rFonts w:hint="default"/>
      </w:rPr>
    </w:lvl>
  </w:abstractNum>
  <w:abstractNum w:abstractNumId="9" w15:restartNumberingAfterBreak="0">
    <w:nsid w:val="FFFFFF89"/>
    <w:multiLevelType w:val="singleLevel"/>
    <w:tmpl w:val="BB62178A"/>
    <w:lvl w:ilvl="0">
      <w:start w:val="1"/>
      <w:numFmt w:val="bullet"/>
      <w:pStyle w:val="ListBullet"/>
      <w:lvlText w:val=""/>
      <w:lvlJc w:val="left"/>
      <w:pPr>
        <w:ind w:left="5614" w:hanging="227"/>
      </w:pPr>
      <w:rPr>
        <w:rFonts w:ascii="Symbol" w:hAnsi="Symbol" w:hint="default"/>
      </w:rPr>
    </w:lvl>
  </w:abstractNum>
  <w:abstractNum w:abstractNumId="10" w15:restartNumberingAfterBreak="0">
    <w:nsid w:val="FFFFFFFE"/>
    <w:multiLevelType w:val="singleLevel"/>
    <w:tmpl w:val="BCBE678C"/>
    <w:lvl w:ilvl="0">
      <w:numFmt w:val="bullet"/>
      <w:lvlText w:val="*"/>
      <w:lvlJc w:val="left"/>
    </w:lvl>
  </w:abstractNum>
  <w:abstractNum w:abstractNumId="11" w15:restartNumberingAfterBreak="0">
    <w:nsid w:val="033706A8"/>
    <w:multiLevelType w:val="multilevel"/>
    <w:tmpl w:val="88DE5822"/>
    <w:numStyleLink w:val="Bulleted"/>
  </w:abstractNum>
  <w:abstractNum w:abstractNumId="12" w15:restartNumberingAfterBreak="0">
    <w:nsid w:val="07230A14"/>
    <w:multiLevelType w:val="hybridMultilevel"/>
    <w:tmpl w:val="842C0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700630"/>
    <w:multiLevelType w:val="hybridMultilevel"/>
    <w:tmpl w:val="38C40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505831"/>
    <w:multiLevelType w:val="hybridMultilevel"/>
    <w:tmpl w:val="40F08796"/>
    <w:lvl w:ilvl="0" w:tplc="6E3E9A34">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B16FD2"/>
    <w:multiLevelType w:val="hybridMultilevel"/>
    <w:tmpl w:val="27846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1F1946"/>
    <w:multiLevelType w:val="multilevel"/>
    <w:tmpl w:val="88DE5822"/>
    <w:numStyleLink w:val="StyleOutlinenumbered"/>
  </w:abstractNum>
  <w:abstractNum w:abstractNumId="17" w15:restartNumberingAfterBreak="0">
    <w:nsid w:val="181C2E06"/>
    <w:multiLevelType w:val="hybridMultilevel"/>
    <w:tmpl w:val="CB3EB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97D88"/>
    <w:multiLevelType w:val="hybridMultilevel"/>
    <w:tmpl w:val="36F83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6B1544"/>
    <w:multiLevelType w:val="hybridMultilevel"/>
    <w:tmpl w:val="0A5475A4"/>
    <w:lvl w:ilvl="0" w:tplc="6E3E9A3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9944A1"/>
    <w:multiLevelType w:val="hybridMultilevel"/>
    <w:tmpl w:val="17F21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D84A52"/>
    <w:multiLevelType w:val="hybridMultilevel"/>
    <w:tmpl w:val="E488B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630CBB"/>
    <w:multiLevelType w:val="multilevel"/>
    <w:tmpl w:val="4A4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631398"/>
    <w:multiLevelType w:val="hybridMultilevel"/>
    <w:tmpl w:val="C01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347B9A"/>
    <w:multiLevelType w:val="hybridMultilevel"/>
    <w:tmpl w:val="5240C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E055C7"/>
    <w:multiLevelType w:val="hybridMultilevel"/>
    <w:tmpl w:val="FC784F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440B6"/>
    <w:multiLevelType w:val="hybridMultilevel"/>
    <w:tmpl w:val="7E085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E1AEC"/>
    <w:multiLevelType w:val="multilevel"/>
    <w:tmpl w:val="88DE5822"/>
    <w:numStyleLink w:val="Bulleted"/>
  </w:abstractNum>
  <w:abstractNum w:abstractNumId="30" w15:restartNumberingAfterBreak="0">
    <w:nsid w:val="7ACF2229"/>
    <w:multiLevelType w:val="hybridMultilevel"/>
    <w:tmpl w:val="726AB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085BD6"/>
    <w:multiLevelType w:val="hybridMultilevel"/>
    <w:tmpl w:val="E0C8E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3408138">
    <w:abstractNumId w:val="22"/>
  </w:num>
  <w:num w:numId="2" w16cid:durableId="53236091">
    <w:abstractNumId w:val="29"/>
  </w:num>
  <w:num w:numId="3" w16cid:durableId="864947655">
    <w:abstractNumId w:val="29"/>
  </w:num>
  <w:num w:numId="4" w16cid:durableId="1091661305">
    <w:abstractNumId w:val="28"/>
  </w:num>
  <w:num w:numId="5" w16cid:durableId="805582363">
    <w:abstractNumId w:val="19"/>
  </w:num>
  <w:num w:numId="6" w16cid:durableId="893858058">
    <w:abstractNumId w:val="11"/>
  </w:num>
  <w:num w:numId="7" w16cid:durableId="921522190">
    <w:abstractNumId w:val="16"/>
  </w:num>
  <w:num w:numId="8" w16cid:durableId="118038706">
    <w:abstractNumId w:val="14"/>
  </w:num>
  <w:num w:numId="9" w16cid:durableId="1805001277">
    <w:abstractNumId w:val="26"/>
  </w:num>
  <w:num w:numId="10" w16cid:durableId="352994983">
    <w:abstractNumId w:val="9"/>
  </w:num>
  <w:num w:numId="11" w16cid:durableId="1500344684">
    <w:abstractNumId w:val="7"/>
  </w:num>
  <w:num w:numId="12" w16cid:durableId="666440912">
    <w:abstractNumId w:val="6"/>
  </w:num>
  <w:num w:numId="13" w16cid:durableId="1266697127">
    <w:abstractNumId w:val="5"/>
  </w:num>
  <w:num w:numId="14" w16cid:durableId="1274435066">
    <w:abstractNumId w:val="4"/>
  </w:num>
  <w:num w:numId="15" w16cid:durableId="752320490">
    <w:abstractNumId w:val="8"/>
  </w:num>
  <w:num w:numId="16" w16cid:durableId="221449661">
    <w:abstractNumId w:val="3"/>
  </w:num>
  <w:num w:numId="17" w16cid:durableId="976224605">
    <w:abstractNumId w:val="2"/>
  </w:num>
  <w:num w:numId="18" w16cid:durableId="1509635624">
    <w:abstractNumId w:val="1"/>
  </w:num>
  <w:num w:numId="19" w16cid:durableId="1338847478">
    <w:abstractNumId w:val="0"/>
  </w:num>
  <w:num w:numId="20" w16cid:durableId="648947390">
    <w:abstractNumId w:val="9"/>
  </w:num>
  <w:num w:numId="21" w16cid:durableId="177549764">
    <w:abstractNumId w:val="7"/>
  </w:num>
  <w:num w:numId="22" w16cid:durableId="1398627228">
    <w:abstractNumId w:val="8"/>
  </w:num>
  <w:num w:numId="23" w16cid:durableId="996347151">
    <w:abstractNumId w:val="3"/>
  </w:num>
  <w:num w:numId="24" w16cid:durableId="1723629305">
    <w:abstractNumId w:val="28"/>
  </w:num>
  <w:num w:numId="25" w16cid:durableId="679086253">
    <w:abstractNumId w:val="9"/>
  </w:num>
  <w:num w:numId="26" w16cid:durableId="1719360092">
    <w:abstractNumId w:val="7"/>
  </w:num>
  <w:num w:numId="27" w16cid:durableId="1463690526">
    <w:abstractNumId w:val="6"/>
  </w:num>
  <w:num w:numId="28" w16cid:durableId="1958483330">
    <w:abstractNumId w:val="8"/>
  </w:num>
  <w:num w:numId="29" w16cid:durableId="1120874593">
    <w:abstractNumId w:val="3"/>
  </w:num>
  <w:num w:numId="30" w16cid:durableId="1775327132">
    <w:abstractNumId w:val="2"/>
  </w:num>
  <w:num w:numId="31" w16cid:durableId="276253245">
    <w:abstractNumId w:val="26"/>
  </w:num>
  <w:num w:numId="32" w16cid:durableId="1774789150">
    <w:abstractNumId w:val="20"/>
  </w:num>
  <w:num w:numId="33" w16cid:durableId="496457634">
    <w:abstractNumId w:val="15"/>
  </w:num>
  <w:num w:numId="34" w16cid:durableId="1605767985">
    <w:abstractNumId w:val="13"/>
  </w:num>
  <w:num w:numId="35" w16cid:durableId="819880969">
    <w:abstractNumId w:val="18"/>
  </w:num>
  <w:num w:numId="36" w16cid:durableId="1553687426">
    <w:abstractNumId w:val="27"/>
  </w:num>
  <w:num w:numId="37" w16cid:durableId="1245214827">
    <w:abstractNumId w:val="21"/>
  </w:num>
  <w:num w:numId="38" w16cid:durableId="871575056">
    <w:abstractNumId w:val="12"/>
  </w:num>
  <w:num w:numId="39" w16cid:durableId="885720191">
    <w:abstractNumId w:val="24"/>
  </w:num>
  <w:num w:numId="40" w16cid:durableId="1537501728">
    <w:abstractNumId w:val="25"/>
  </w:num>
  <w:num w:numId="41" w16cid:durableId="1857230986">
    <w:abstractNumId w:val="31"/>
  </w:num>
  <w:num w:numId="42" w16cid:durableId="634220997">
    <w:abstractNumId w:val="17"/>
  </w:num>
  <w:num w:numId="43" w16cid:durableId="9138471">
    <w:abstractNumId w:val="30"/>
  </w:num>
  <w:num w:numId="44" w16cid:durableId="1929994766">
    <w:abstractNumId w:val="23"/>
  </w:num>
  <w:num w:numId="45" w16cid:durableId="870342631">
    <w:abstractNumId w:val="10"/>
    <w:lvlOverride w:ilvl="0">
      <w:lvl w:ilvl="0">
        <w:numFmt w:val="bullet"/>
        <w:lvlText w:val=""/>
        <w:legacy w:legacy="1" w:legacySpace="0" w:legacyIndent="0"/>
        <w:lvlJc w:val="left"/>
        <w:rPr>
          <w:rFonts w:ascii="Symbol" w:hAnsi="Symbol" w:hint="default"/>
          <w:sz w:val="22"/>
        </w:rPr>
      </w:lvl>
    </w:lvlOverride>
  </w:num>
  <w:num w:numId="46" w16cid:durableId="119303073">
    <w:abstractNumId w:val="8"/>
    <w:lvlOverride w:ilvl="0">
      <w:startOverride w:val="1"/>
    </w:lvlOverride>
  </w:num>
  <w:num w:numId="47" w16cid:durableId="21554865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removePersonalInformation/>
  <w:removeDateAndTime/>
  <w:embedSystemFont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2947"/>
    <w:rsid w:val="00003184"/>
    <w:rsid w:val="0000453A"/>
    <w:rsid w:val="000062B3"/>
    <w:rsid w:val="00006C02"/>
    <w:rsid w:val="00011307"/>
    <w:rsid w:val="00011489"/>
    <w:rsid w:val="000126C4"/>
    <w:rsid w:val="00020E88"/>
    <w:rsid w:val="00021451"/>
    <w:rsid w:val="000220BC"/>
    <w:rsid w:val="00022560"/>
    <w:rsid w:val="0002696A"/>
    <w:rsid w:val="00030530"/>
    <w:rsid w:val="000318AE"/>
    <w:rsid w:val="00034E66"/>
    <w:rsid w:val="00034F02"/>
    <w:rsid w:val="00037FF7"/>
    <w:rsid w:val="00040E45"/>
    <w:rsid w:val="000441F1"/>
    <w:rsid w:val="00046394"/>
    <w:rsid w:val="00057882"/>
    <w:rsid w:val="00057B19"/>
    <w:rsid w:val="00060BB3"/>
    <w:rsid w:val="000613D0"/>
    <w:rsid w:val="00062824"/>
    <w:rsid w:val="00062AF7"/>
    <w:rsid w:val="000671F2"/>
    <w:rsid w:val="000704EC"/>
    <w:rsid w:val="000717C7"/>
    <w:rsid w:val="00071FA5"/>
    <w:rsid w:val="00072149"/>
    <w:rsid w:val="00075B78"/>
    <w:rsid w:val="00081A03"/>
    <w:rsid w:val="00085916"/>
    <w:rsid w:val="00086880"/>
    <w:rsid w:val="00094073"/>
    <w:rsid w:val="00096560"/>
    <w:rsid w:val="000A136C"/>
    <w:rsid w:val="000A1B2D"/>
    <w:rsid w:val="000A1FDC"/>
    <w:rsid w:val="000A240D"/>
    <w:rsid w:val="000A5CAC"/>
    <w:rsid w:val="000A6F07"/>
    <w:rsid w:val="000B0992"/>
    <w:rsid w:val="000C0E08"/>
    <w:rsid w:val="000C39B0"/>
    <w:rsid w:val="000C5A67"/>
    <w:rsid w:val="000C5BC8"/>
    <w:rsid w:val="000C620E"/>
    <w:rsid w:val="000D0640"/>
    <w:rsid w:val="000D3C8B"/>
    <w:rsid w:val="000D62F2"/>
    <w:rsid w:val="000D780B"/>
    <w:rsid w:val="000E0027"/>
    <w:rsid w:val="000F0D61"/>
    <w:rsid w:val="000F3EB1"/>
    <w:rsid w:val="000F3FC8"/>
    <w:rsid w:val="00101A9F"/>
    <w:rsid w:val="001035FE"/>
    <w:rsid w:val="00105E4C"/>
    <w:rsid w:val="00107272"/>
    <w:rsid w:val="00107AD2"/>
    <w:rsid w:val="001152AB"/>
    <w:rsid w:val="0011574F"/>
    <w:rsid w:val="00120452"/>
    <w:rsid w:val="00121599"/>
    <w:rsid w:val="0012261E"/>
    <w:rsid w:val="00127E7A"/>
    <w:rsid w:val="001300CD"/>
    <w:rsid w:val="001342BD"/>
    <w:rsid w:val="00134668"/>
    <w:rsid w:val="001347AC"/>
    <w:rsid w:val="00135C8F"/>
    <w:rsid w:val="0013679B"/>
    <w:rsid w:val="0014646A"/>
    <w:rsid w:val="00155026"/>
    <w:rsid w:val="00157015"/>
    <w:rsid w:val="00157411"/>
    <w:rsid w:val="00162281"/>
    <w:rsid w:val="00163707"/>
    <w:rsid w:val="001672CE"/>
    <w:rsid w:val="00170568"/>
    <w:rsid w:val="00172E17"/>
    <w:rsid w:val="00173827"/>
    <w:rsid w:val="00174C0E"/>
    <w:rsid w:val="00177278"/>
    <w:rsid w:val="00181021"/>
    <w:rsid w:val="00185098"/>
    <w:rsid w:val="00190ADC"/>
    <w:rsid w:val="00196C5B"/>
    <w:rsid w:val="001A69DE"/>
    <w:rsid w:val="001A75B6"/>
    <w:rsid w:val="001B189F"/>
    <w:rsid w:val="001B5C32"/>
    <w:rsid w:val="001B6693"/>
    <w:rsid w:val="001B736A"/>
    <w:rsid w:val="001B7DF1"/>
    <w:rsid w:val="001C0603"/>
    <w:rsid w:val="001C1626"/>
    <w:rsid w:val="001C18D1"/>
    <w:rsid w:val="001C2F68"/>
    <w:rsid w:val="001C30C6"/>
    <w:rsid w:val="001C5458"/>
    <w:rsid w:val="001C6AEB"/>
    <w:rsid w:val="001D09AF"/>
    <w:rsid w:val="001D2A90"/>
    <w:rsid w:val="001D2E5A"/>
    <w:rsid w:val="001D4BF2"/>
    <w:rsid w:val="001E0359"/>
    <w:rsid w:val="001E2177"/>
    <w:rsid w:val="00200ED9"/>
    <w:rsid w:val="0020111E"/>
    <w:rsid w:val="0020199F"/>
    <w:rsid w:val="00202283"/>
    <w:rsid w:val="00205783"/>
    <w:rsid w:val="002209FE"/>
    <w:rsid w:val="00222316"/>
    <w:rsid w:val="00224C0C"/>
    <w:rsid w:val="00227E1B"/>
    <w:rsid w:val="002301C5"/>
    <w:rsid w:val="00235BF4"/>
    <w:rsid w:val="00241614"/>
    <w:rsid w:val="00242069"/>
    <w:rsid w:val="002430F2"/>
    <w:rsid w:val="0024332B"/>
    <w:rsid w:val="0024400E"/>
    <w:rsid w:val="0025369B"/>
    <w:rsid w:val="00254671"/>
    <w:rsid w:val="00257EE7"/>
    <w:rsid w:val="00260DDE"/>
    <w:rsid w:val="00261615"/>
    <w:rsid w:val="00261738"/>
    <w:rsid w:val="00261E07"/>
    <w:rsid w:val="002623EB"/>
    <w:rsid w:val="002645FC"/>
    <w:rsid w:val="00264BF0"/>
    <w:rsid w:val="00272743"/>
    <w:rsid w:val="002736FF"/>
    <w:rsid w:val="002749A3"/>
    <w:rsid w:val="00274C22"/>
    <w:rsid w:val="002758A6"/>
    <w:rsid w:val="00275B66"/>
    <w:rsid w:val="002778E8"/>
    <w:rsid w:val="00277A38"/>
    <w:rsid w:val="00281229"/>
    <w:rsid w:val="0028343E"/>
    <w:rsid w:val="00297E41"/>
    <w:rsid w:val="002A123B"/>
    <w:rsid w:val="002A28F9"/>
    <w:rsid w:val="002A38D3"/>
    <w:rsid w:val="002A6314"/>
    <w:rsid w:val="002A7184"/>
    <w:rsid w:val="002B158B"/>
    <w:rsid w:val="002B6086"/>
    <w:rsid w:val="002C01E5"/>
    <w:rsid w:val="002C1640"/>
    <w:rsid w:val="002C2EEA"/>
    <w:rsid w:val="002C3B08"/>
    <w:rsid w:val="002C495E"/>
    <w:rsid w:val="002C7469"/>
    <w:rsid w:val="002C7AB9"/>
    <w:rsid w:val="002C7F30"/>
    <w:rsid w:val="002D21E5"/>
    <w:rsid w:val="002D456C"/>
    <w:rsid w:val="002D4B3D"/>
    <w:rsid w:val="002D51D9"/>
    <w:rsid w:val="002D5275"/>
    <w:rsid w:val="002D6E16"/>
    <w:rsid w:val="002E09B4"/>
    <w:rsid w:val="002E4DDB"/>
    <w:rsid w:val="002F052C"/>
    <w:rsid w:val="002F3277"/>
    <w:rsid w:val="002F38CB"/>
    <w:rsid w:val="002F3E32"/>
    <w:rsid w:val="002F41A8"/>
    <w:rsid w:val="002F64C1"/>
    <w:rsid w:val="002F6D85"/>
    <w:rsid w:val="002F74CC"/>
    <w:rsid w:val="00302ED3"/>
    <w:rsid w:val="00305084"/>
    <w:rsid w:val="00306E33"/>
    <w:rsid w:val="00307042"/>
    <w:rsid w:val="00307201"/>
    <w:rsid w:val="00310A95"/>
    <w:rsid w:val="00314B62"/>
    <w:rsid w:val="0031745F"/>
    <w:rsid w:val="0032168B"/>
    <w:rsid w:val="003252FE"/>
    <w:rsid w:val="00326529"/>
    <w:rsid w:val="0032727F"/>
    <w:rsid w:val="003358AB"/>
    <w:rsid w:val="0033656D"/>
    <w:rsid w:val="003371DF"/>
    <w:rsid w:val="00340BDD"/>
    <w:rsid w:val="00342370"/>
    <w:rsid w:val="00352D69"/>
    <w:rsid w:val="003543A2"/>
    <w:rsid w:val="003551FC"/>
    <w:rsid w:val="003572AA"/>
    <w:rsid w:val="003614BC"/>
    <w:rsid w:val="003702A9"/>
    <w:rsid w:val="00374197"/>
    <w:rsid w:val="00375E18"/>
    <w:rsid w:val="00376467"/>
    <w:rsid w:val="00383E1C"/>
    <w:rsid w:val="00384B96"/>
    <w:rsid w:val="00386884"/>
    <w:rsid w:val="00391521"/>
    <w:rsid w:val="003928A4"/>
    <w:rsid w:val="003956A9"/>
    <w:rsid w:val="00396AC2"/>
    <w:rsid w:val="00397DFB"/>
    <w:rsid w:val="003A498F"/>
    <w:rsid w:val="003A4C4B"/>
    <w:rsid w:val="003A51BE"/>
    <w:rsid w:val="003A5D59"/>
    <w:rsid w:val="003A6150"/>
    <w:rsid w:val="003B094C"/>
    <w:rsid w:val="003B458E"/>
    <w:rsid w:val="003B4B49"/>
    <w:rsid w:val="003B629E"/>
    <w:rsid w:val="003C2C28"/>
    <w:rsid w:val="003C59B3"/>
    <w:rsid w:val="003C74B8"/>
    <w:rsid w:val="003D0B8D"/>
    <w:rsid w:val="003D3D98"/>
    <w:rsid w:val="003D3EBB"/>
    <w:rsid w:val="003E0DCE"/>
    <w:rsid w:val="003E21B5"/>
    <w:rsid w:val="003E2D9B"/>
    <w:rsid w:val="003E389F"/>
    <w:rsid w:val="003E50B9"/>
    <w:rsid w:val="003F5B45"/>
    <w:rsid w:val="003F728E"/>
    <w:rsid w:val="00400319"/>
    <w:rsid w:val="00402CD3"/>
    <w:rsid w:val="0040407D"/>
    <w:rsid w:val="004077CE"/>
    <w:rsid w:val="00410D85"/>
    <w:rsid w:val="0041295F"/>
    <w:rsid w:val="00412CDE"/>
    <w:rsid w:val="00412DC6"/>
    <w:rsid w:val="0041515A"/>
    <w:rsid w:val="00416E3F"/>
    <w:rsid w:val="00421017"/>
    <w:rsid w:val="004234B0"/>
    <w:rsid w:val="004261B4"/>
    <w:rsid w:val="00426696"/>
    <w:rsid w:val="00430180"/>
    <w:rsid w:val="00430883"/>
    <w:rsid w:val="00435408"/>
    <w:rsid w:val="00435930"/>
    <w:rsid w:val="00436A5B"/>
    <w:rsid w:val="00437C27"/>
    <w:rsid w:val="00437F16"/>
    <w:rsid w:val="00440946"/>
    <w:rsid w:val="0044241C"/>
    <w:rsid w:val="00443B31"/>
    <w:rsid w:val="00443B8D"/>
    <w:rsid w:val="004576AC"/>
    <w:rsid w:val="00461944"/>
    <w:rsid w:val="00462D55"/>
    <w:rsid w:val="00465D9A"/>
    <w:rsid w:val="00467FB0"/>
    <w:rsid w:val="004704B8"/>
    <w:rsid w:val="00471C45"/>
    <w:rsid w:val="004727AF"/>
    <w:rsid w:val="00472F93"/>
    <w:rsid w:val="00473E35"/>
    <w:rsid w:val="0047632C"/>
    <w:rsid w:val="0048055F"/>
    <w:rsid w:val="00484A8B"/>
    <w:rsid w:val="004854D9"/>
    <w:rsid w:val="0048574C"/>
    <w:rsid w:val="00487ACC"/>
    <w:rsid w:val="0049041B"/>
    <w:rsid w:val="00490E85"/>
    <w:rsid w:val="004948B9"/>
    <w:rsid w:val="00495438"/>
    <w:rsid w:val="0049711B"/>
    <w:rsid w:val="004A14F3"/>
    <w:rsid w:val="004A1C49"/>
    <w:rsid w:val="004A38ED"/>
    <w:rsid w:val="004A6036"/>
    <w:rsid w:val="004B04D7"/>
    <w:rsid w:val="004B11B5"/>
    <w:rsid w:val="004B47B8"/>
    <w:rsid w:val="004B59C7"/>
    <w:rsid w:val="004B7362"/>
    <w:rsid w:val="004B7924"/>
    <w:rsid w:val="004B7C67"/>
    <w:rsid w:val="004C03F3"/>
    <w:rsid w:val="004C104B"/>
    <w:rsid w:val="004C467F"/>
    <w:rsid w:val="004C53A4"/>
    <w:rsid w:val="004C6F15"/>
    <w:rsid w:val="004D17F3"/>
    <w:rsid w:val="004D7B20"/>
    <w:rsid w:val="004E084E"/>
    <w:rsid w:val="004E7124"/>
    <w:rsid w:val="004F1A89"/>
    <w:rsid w:val="004F2160"/>
    <w:rsid w:val="004F4359"/>
    <w:rsid w:val="004F7426"/>
    <w:rsid w:val="00500D78"/>
    <w:rsid w:val="0050209D"/>
    <w:rsid w:val="00503ACB"/>
    <w:rsid w:val="00503EA7"/>
    <w:rsid w:val="00505BD5"/>
    <w:rsid w:val="005070C9"/>
    <w:rsid w:val="0050785C"/>
    <w:rsid w:val="00513522"/>
    <w:rsid w:val="0051356F"/>
    <w:rsid w:val="0051496A"/>
    <w:rsid w:val="00517A0A"/>
    <w:rsid w:val="005268B2"/>
    <w:rsid w:val="00531A5A"/>
    <w:rsid w:val="00533B70"/>
    <w:rsid w:val="00533D07"/>
    <w:rsid w:val="00534D70"/>
    <w:rsid w:val="00537FF8"/>
    <w:rsid w:val="00540BBB"/>
    <w:rsid w:val="00541844"/>
    <w:rsid w:val="00542ED0"/>
    <w:rsid w:val="00547023"/>
    <w:rsid w:val="005472ED"/>
    <w:rsid w:val="0054760D"/>
    <w:rsid w:val="0055043F"/>
    <w:rsid w:val="00553D6E"/>
    <w:rsid w:val="005547F8"/>
    <w:rsid w:val="00555B88"/>
    <w:rsid w:val="0055663A"/>
    <w:rsid w:val="00561DFB"/>
    <w:rsid w:val="00561E6A"/>
    <w:rsid w:val="005628EE"/>
    <w:rsid w:val="00563579"/>
    <w:rsid w:val="005643D8"/>
    <w:rsid w:val="00565D5E"/>
    <w:rsid w:val="005666E0"/>
    <w:rsid w:val="005703BB"/>
    <w:rsid w:val="0057097A"/>
    <w:rsid w:val="00570D2A"/>
    <w:rsid w:val="00571156"/>
    <w:rsid w:val="00574719"/>
    <w:rsid w:val="005758E3"/>
    <w:rsid w:val="00575B96"/>
    <w:rsid w:val="00577EA0"/>
    <w:rsid w:val="005810BA"/>
    <w:rsid w:val="005869FF"/>
    <w:rsid w:val="005878A8"/>
    <w:rsid w:val="00587D1A"/>
    <w:rsid w:val="00590D63"/>
    <w:rsid w:val="00591D58"/>
    <w:rsid w:val="005934C2"/>
    <w:rsid w:val="005A16E3"/>
    <w:rsid w:val="005A288A"/>
    <w:rsid w:val="005B02D1"/>
    <w:rsid w:val="005B0E74"/>
    <w:rsid w:val="005B23F1"/>
    <w:rsid w:val="005B7962"/>
    <w:rsid w:val="005B7BA2"/>
    <w:rsid w:val="005C0696"/>
    <w:rsid w:val="005C227D"/>
    <w:rsid w:val="005C2805"/>
    <w:rsid w:val="005C360E"/>
    <w:rsid w:val="005C7738"/>
    <w:rsid w:val="005D548D"/>
    <w:rsid w:val="005D5612"/>
    <w:rsid w:val="005D58A5"/>
    <w:rsid w:val="005D5D26"/>
    <w:rsid w:val="005D7D19"/>
    <w:rsid w:val="005E7274"/>
    <w:rsid w:val="005F0F39"/>
    <w:rsid w:val="005F1189"/>
    <w:rsid w:val="005F1F93"/>
    <w:rsid w:val="005F2B73"/>
    <w:rsid w:val="00602362"/>
    <w:rsid w:val="0060409E"/>
    <w:rsid w:val="00605775"/>
    <w:rsid w:val="0060635C"/>
    <w:rsid w:val="00607603"/>
    <w:rsid w:val="00607FD9"/>
    <w:rsid w:val="006127BC"/>
    <w:rsid w:val="006141BA"/>
    <w:rsid w:val="0061574F"/>
    <w:rsid w:val="00617FDA"/>
    <w:rsid w:val="00620B88"/>
    <w:rsid w:val="006211E6"/>
    <w:rsid w:val="00622534"/>
    <w:rsid w:val="00623B0E"/>
    <w:rsid w:val="00631114"/>
    <w:rsid w:val="0063571E"/>
    <w:rsid w:val="00636813"/>
    <w:rsid w:val="006407F2"/>
    <w:rsid w:val="0064083E"/>
    <w:rsid w:val="00640F46"/>
    <w:rsid w:val="006421D2"/>
    <w:rsid w:val="00642950"/>
    <w:rsid w:val="00646D5C"/>
    <w:rsid w:val="00647079"/>
    <w:rsid w:val="00647383"/>
    <w:rsid w:val="00652FED"/>
    <w:rsid w:val="006533C2"/>
    <w:rsid w:val="00653984"/>
    <w:rsid w:val="00657948"/>
    <w:rsid w:val="0066092F"/>
    <w:rsid w:val="006660D4"/>
    <w:rsid w:val="006728AA"/>
    <w:rsid w:val="00674600"/>
    <w:rsid w:val="0067776F"/>
    <w:rsid w:val="00677A32"/>
    <w:rsid w:val="00681348"/>
    <w:rsid w:val="00681978"/>
    <w:rsid w:val="00683199"/>
    <w:rsid w:val="006879A8"/>
    <w:rsid w:val="006916FE"/>
    <w:rsid w:val="006919D4"/>
    <w:rsid w:val="00691DEC"/>
    <w:rsid w:val="00691F80"/>
    <w:rsid w:val="006934B8"/>
    <w:rsid w:val="0069633B"/>
    <w:rsid w:val="006A2389"/>
    <w:rsid w:val="006A3C7D"/>
    <w:rsid w:val="006A6BB8"/>
    <w:rsid w:val="006B199A"/>
    <w:rsid w:val="006B3244"/>
    <w:rsid w:val="006B7891"/>
    <w:rsid w:val="006B7A8D"/>
    <w:rsid w:val="006C7154"/>
    <w:rsid w:val="006D44B0"/>
    <w:rsid w:val="006D6AFD"/>
    <w:rsid w:val="006E01B9"/>
    <w:rsid w:val="006E3E63"/>
    <w:rsid w:val="006F3274"/>
    <w:rsid w:val="006F5496"/>
    <w:rsid w:val="006F6307"/>
    <w:rsid w:val="006F68E0"/>
    <w:rsid w:val="007027D2"/>
    <w:rsid w:val="00702E1B"/>
    <w:rsid w:val="007074BD"/>
    <w:rsid w:val="00710177"/>
    <w:rsid w:val="00711167"/>
    <w:rsid w:val="007124A1"/>
    <w:rsid w:val="00715B80"/>
    <w:rsid w:val="007168F1"/>
    <w:rsid w:val="00716C34"/>
    <w:rsid w:val="00723808"/>
    <w:rsid w:val="0072413E"/>
    <w:rsid w:val="007321DC"/>
    <w:rsid w:val="00732ADC"/>
    <w:rsid w:val="007337C7"/>
    <w:rsid w:val="00736764"/>
    <w:rsid w:val="00737D7F"/>
    <w:rsid w:val="00741054"/>
    <w:rsid w:val="007432B5"/>
    <w:rsid w:val="00743673"/>
    <w:rsid w:val="00744CB2"/>
    <w:rsid w:val="007468C1"/>
    <w:rsid w:val="00750FC1"/>
    <w:rsid w:val="0075107E"/>
    <w:rsid w:val="00751BEB"/>
    <w:rsid w:val="00755129"/>
    <w:rsid w:val="00756A75"/>
    <w:rsid w:val="0075786A"/>
    <w:rsid w:val="00757D09"/>
    <w:rsid w:val="00761136"/>
    <w:rsid w:val="0076531C"/>
    <w:rsid w:val="00766667"/>
    <w:rsid w:val="00767B1C"/>
    <w:rsid w:val="00767FD6"/>
    <w:rsid w:val="007726F1"/>
    <w:rsid w:val="00773E14"/>
    <w:rsid w:val="00775C7D"/>
    <w:rsid w:val="007771A0"/>
    <w:rsid w:val="00780DA3"/>
    <w:rsid w:val="00781129"/>
    <w:rsid w:val="007813CD"/>
    <w:rsid w:val="00785F12"/>
    <w:rsid w:val="00787025"/>
    <w:rsid w:val="00794CEE"/>
    <w:rsid w:val="00794E8D"/>
    <w:rsid w:val="00797133"/>
    <w:rsid w:val="007A055D"/>
    <w:rsid w:val="007A46E6"/>
    <w:rsid w:val="007A62E8"/>
    <w:rsid w:val="007A78F9"/>
    <w:rsid w:val="007B094C"/>
    <w:rsid w:val="007B0FAC"/>
    <w:rsid w:val="007B29BC"/>
    <w:rsid w:val="007B60F4"/>
    <w:rsid w:val="007C7581"/>
    <w:rsid w:val="007D01B0"/>
    <w:rsid w:val="007D20C8"/>
    <w:rsid w:val="007D30F9"/>
    <w:rsid w:val="007D3AD7"/>
    <w:rsid w:val="007D3E53"/>
    <w:rsid w:val="007D5EBE"/>
    <w:rsid w:val="007E02C1"/>
    <w:rsid w:val="007E1175"/>
    <w:rsid w:val="007E1D3B"/>
    <w:rsid w:val="007E1D7A"/>
    <w:rsid w:val="007E21BA"/>
    <w:rsid w:val="007E22FE"/>
    <w:rsid w:val="007E292A"/>
    <w:rsid w:val="007E361B"/>
    <w:rsid w:val="007E5A8D"/>
    <w:rsid w:val="007F00E9"/>
    <w:rsid w:val="007F0A61"/>
    <w:rsid w:val="007F1975"/>
    <w:rsid w:val="007F5CCA"/>
    <w:rsid w:val="008020B8"/>
    <w:rsid w:val="008033CB"/>
    <w:rsid w:val="00804FBB"/>
    <w:rsid w:val="008068FA"/>
    <w:rsid w:val="008111DB"/>
    <w:rsid w:val="00812990"/>
    <w:rsid w:val="008137A7"/>
    <w:rsid w:val="008163FB"/>
    <w:rsid w:val="0081658A"/>
    <w:rsid w:val="00816624"/>
    <w:rsid w:val="00816820"/>
    <w:rsid w:val="008177A7"/>
    <w:rsid w:val="00820C9C"/>
    <w:rsid w:val="00821CC2"/>
    <w:rsid w:val="00822012"/>
    <w:rsid w:val="0082235D"/>
    <w:rsid w:val="008224CB"/>
    <w:rsid w:val="008228CA"/>
    <w:rsid w:val="008237EB"/>
    <w:rsid w:val="00830F43"/>
    <w:rsid w:val="0083268F"/>
    <w:rsid w:val="008354D5"/>
    <w:rsid w:val="008368BB"/>
    <w:rsid w:val="00842CE8"/>
    <w:rsid w:val="00842E31"/>
    <w:rsid w:val="00850655"/>
    <w:rsid w:val="00851AE8"/>
    <w:rsid w:val="00852107"/>
    <w:rsid w:val="00853741"/>
    <w:rsid w:val="00856D59"/>
    <w:rsid w:val="008576E1"/>
    <w:rsid w:val="00863A17"/>
    <w:rsid w:val="008640B7"/>
    <w:rsid w:val="00867B76"/>
    <w:rsid w:val="00871E4B"/>
    <w:rsid w:val="00872B40"/>
    <w:rsid w:val="00872D7F"/>
    <w:rsid w:val="0087336D"/>
    <w:rsid w:val="00873A87"/>
    <w:rsid w:val="00874361"/>
    <w:rsid w:val="008767D3"/>
    <w:rsid w:val="00876B3F"/>
    <w:rsid w:val="0088244F"/>
    <w:rsid w:val="008837D0"/>
    <w:rsid w:val="008844C2"/>
    <w:rsid w:val="00887086"/>
    <w:rsid w:val="00887C48"/>
    <w:rsid w:val="008930E9"/>
    <w:rsid w:val="008A0AE0"/>
    <w:rsid w:val="008A3DA3"/>
    <w:rsid w:val="008A3F92"/>
    <w:rsid w:val="008A7D11"/>
    <w:rsid w:val="008B0350"/>
    <w:rsid w:val="008B2A8A"/>
    <w:rsid w:val="008B344B"/>
    <w:rsid w:val="008B3458"/>
    <w:rsid w:val="008B5312"/>
    <w:rsid w:val="008C3D65"/>
    <w:rsid w:val="008C6579"/>
    <w:rsid w:val="008D1969"/>
    <w:rsid w:val="008D3484"/>
    <w:rsid w:val="008D63C8"/>
    <w:rsid w:val="008D641E"/>
    <w:rsid w:val="008D68ED"/>
    <w:rsid w:val="008D7E2B"/>
    <w:rsid w:val="008E0BCA"/>
    <w:rsid w:val="008E132B"/>
    <w:rsid w:val="008E7BFF"/>
    <w:rsid w:val="008F7E1A"/>
    <w:rsid w:val="00901DD1"/>
    <w:rsid w:val="00902BCE"/>
    <w:rsid w:val="00904F37"/>
    <w:rsid w:val="00905B39"/>
    <w:rsid w:val="0091169D"/>
    <w:rsid w:val="00914E3E"/>
    <w:rsid w:val="00914F87"/>
    <w:rsid w:val="00915BE6"/>
    <w:rsid w:val="009166CB"/>
    <w:rsid w:val="0092584A"/>
    <w:rsid w:val="0092689E"/>
    <w:rsid w:val="00926C6E"/>
    <w:rsid w:val="00932122"/>
    <w:rsid w:val="00934FD6"/>
    <w:rsid w:val="009362BD"/>
    <w:rsid w:val="00940267"/>
    <w:rsid w:val="009433CB"/>
    <w:rsid w:val="00944C79"/>
    <w:rsid w:val="00945698"/>
    <w:rsid w:val="009531F1"/>
    <w:rsid w:val="00953296"/>
    <w:rsid w:val="0095507A"/>
    <w:rsid w:val="00955935"/>
    <w:rsid w:val="00955C33"/>
    <w:rsid w:val="0095794F"/>
    <w:rsid w:val="0096004D"/>
    <w:rsid w:val="009605E1"/>
    <w:rsid w:val="00962391"/>
    <w:rsid w:val="0096254F"/>
    <w:rsid w:val="00962662"/>
    <w:rsid w:val="00967878"/>
    <w:rsid w:val="0097118E"/>
    <w:rsid w:val="00972B8A"/>
    <w:rsid w:val="00976370"/>
    <w:rsid w:val="009849B2"/>
    <w:rsid w:val="00985BD9"/>
    <w:rsid w:val="00987CAC"/>
    <w:rsid w:val="0099334F"/>
    <w:rsid w:val="009A1F33"/>
    <w:rsid w:val="009A29C8"/>
    <w:rsid w:val="009A386C"/>
    <w:rsid w:val="009A6CF6"/>
    <w:rsid w:val="009B0BB5"/>
    <w:rsid w:val="009B76FC"/>
    <w:rsid w:val="009C0071"/>
    <w:rsid w:val="009C16F4"/>
    <w:rsid w:val="009C41A0"/>
    <w:rsid w:val="009C65C3"/>
    <w:rsid w:val="009C6688"/>
    <w:rsid w:val="009C7F7B"/>
    <w:rsid w:val="009D1CCE"/>
    <w:rsid w:val="009D1EF5"/>
    <w:rsid w:val="009D2062"/>
    <w:rsid w:val="009D448A"/>
    <w:rsid w:val="009D6438"/>
    <w:rsid w:val="009D7D57"/>
    <w:rsid w:val="009D7FC8"/>
    <w:rsid w:val="009F0453"/>
    <w:rsid w:val="009F335B"/>
    <w:rsid w:val="009F5758"/>
    <w:rsid w:val="009F7C97"/>
    <w:rsid w:val="00A015D0"/>
    <w:rsid w:val="00A015E6"/>
    <w:rsid w:val="00A01FDC"/>
    <w:rsid w:val="00A06332"/>
    <w:rsid w:val="00A077B3"/>
    <w:rsid w:val="00A07957"/>
    <w:rsid w:val="00A158AE"/>
    <w:rsid w:val="00A174DE"/>
    <w:rsid w:val="00A1765A"/>
    <w:rsid w:val="00A22C6B"/>
    <w:rsid w:val="00A22CA4"/>
    <w:rsid w:val="00A23DDD"/>
    <w:rsid w:val="00A2684D"/>
    <w:rsid w:val="00A26DC9"/>
    <w:rsid w:val="00A317E8"/>
    <w:rsid w:val="00A31FC9"/>
    <w:rsid w:val="00A323B0"/>
    <w:rsid w:val="00A34942"/>
    <w:rsid w:val="00A363B6"/>
    <w:rsid w:val="00A37794"/>
    <w:rsid w:val="00A408BE"/>
    <w:rsid w:val="00A41B36"/>
    <w:rsid w:val="00A42901"/>
    <w:rsid w:val="00A45535"/>
    <w:rsid w:val="00A456A9"/>
    <w:rsid w:val="00A4597C"/>
    <w:rsid w:val="00A53579"/>
    <w:rsid w:val="00A5518C"/>
    <w:rsid w:val="00A556FC"/>
    <w:rsid w:val="00A55FA9"/>
    <w:rsid w:val="00A56493"/>
    <w:rsid w:val="00A6054D"/>
    <w:rsid w:val="00A60569"/>
    <w:rsid w:val="00A640C0"/>
    <w:rsid w:val="00A66A43"/>
    <w:rsid w:val="00A67A80"/>
    <w:rsid w:val="00A7018B"/>
    <w:rsid w:val="00A73716"/>
    <w:rsid w:val="00A76270"/>
    <w:rsid w:val="00A77153"/>
    <w:rsid w:val="00A77627"/>
    <w:rsid w:val="00A8432A"/>
    <w:rsid w:val="00A85FC3"/>
    <w:rsid w:val="00A9168E"/>
    <w:rsid w:val="00A920AF"/>
    <w:rsid w:val="00A946D9"/>
    <w:rsid w:val="00A968E4"/>
    <w:rsid w:val="00AA0EC1"/>
    <w:rsid w:val="00AA1190"/>
    <w:rsid w:val="00AA25B9"/>
    <w:rsid w:val="00AA43C3"/>
    <w:rsid w:val="00AA4CD8"/>
    <w:rsid w:val="00AA662B"/>
    <w:rsid w:val="00AA73CA"/>
    <w:rsid w:val="00AB02BB"/>
    <w:rsid w:val="00AB7936"/>
    <w:rsid w:val="00AC1559"/>
    <w:rsid w:val="00AC3C20"/>
    <w:rsid w:val="00AC5021"/>
    <w:rsid w:val="00AC658B"/>
    <w:rsid w:val="00AD17A9"/>
    <w:rsid w:val="00AD256C"/>
    <w:rsid w:val="00AD4FCB"/>
    <w:rsid w:val="00AE1A2C"/>
    <w:rsid w:val="00AE43C7"/>
    <w:rsid w:val="00AF0CE3"/>
    <w:rsid w:val="00AF23E8"/>
    <w:rsid w:val="00AF278E"/>
    <w:rsid w:val="00AF2A6B"/>
    <w:rsid w:val="00AF2D8D"/>
    <w:rsid w:val="00AF5562"/>
    <w:rsid w:val="00AF6F9F"/>
    <w:rsid w:val="00B038E7"/>
    <w:rsid w:val="00B043FE"/>
    <w:rsid w:val="00B054E5"/>
    <w:rsid w:val="00B0609E"/>
    <w:rsid w:val="00B07E3F"/>
    <w:rsid w:val="00B105AF"/>
    <w:rsid w:val="00B11164"/>
    <w:rsid w:val="00B1206B"/>
    <w:rsid w:val="00B127C3"/>
    <w:rsid w:val="00B1352D"/>
    <w:rsid w:val="00B13920"/>
    <w:rsid w:val="00B143EE"/>
    <w:rsid w:val="00B14980"/>
    <w:rsid w:val="00B16F58"/>
    <w:rsid w:val="00B17450"/>
    <w:rsid w:val="00B21294"/>
    <w:rsid w:val="00B222C7"/>
    <w:rsid w:val="00B23467"/>
    <w:rsid w:val="00B24714"/>
    <w:rsid w:val="00B277C4"/>
    <w:rsid w:val="00B31BCC"/>
    <w:rsid w:val="00B374C4"/>
    <w:rsid w:val="00B4084F"/>
    <w:rsid w:val="00B40C9B"/>
    <w:rsid w:val="00B4496C"/>
    <w:rsid w:val="00B452FA"/>
    <w:rsid w:val="00B50062"/>
    <w:rsid w:val="00B50DD6"/>
    <w:rsid w:val="00B52B13"/>
    <w:rsid w:val="00B52E77"/>
    <w:rsid w:val="00B52F6A"/>
    <w:rsid w:val="00B530F0"/>
    <w:rsid w:val="00B556AB"/>
    <w:rsid w:val="00B57971"/>
    <w:rsid w:val="00B57F4C"/>
    <w:rsid w:val="00B60405"/>
    <w:rsid w:val="00B66BA4"/>
    <w:rsid w:val="00B72E67"/>
    <w:rsid w:val="00B759BC"/>
    <w:rsid w:val="00B75AB8"/>
    <w:rsid w:val="00B802D6"/>
    <w:rsid w:val="00B8541C"/>
    <w:rsid w:val="00B85D26"/>
    <w:rsid w:val="00B8760E"/>
    <w:rsid w:val="00B95039"/>
    <w:rsid w:val="00B964D1"/>
    <w:rsid w:val="00BA0BD8"/>
    <w:rsid w:val="00BA67D3"/>
    <w:rsid w:val="00BA680B"/>
    <w:rsid w:val="00BB2958"/>
    <w:rsid w:val="00BB355F"/>
    <w:rsid w:val="00BB35F9"/>
    <w:rsid w:val="00BB4554"/>
    <w:rsid w:val="00BB5F7A"/>
    <w:rsid w:val="00BB6589"/>
    <w:rsid w:val="00BB77B9"/>
    <w:rsid w:val="00BC1529"/>
    <w:rsid w:val="00BC18F9"/>
    <w:rsid w:val="00BC25B3"/>
    <w:rsid w:val="00BC4EE0"/>
    <w:rsid w:val="00BC5C49"/>
    <w:rsid w:val="00BC7252"/>
    <w:rsid w:val="00BC7374"/>
    <w:rsid w:val="00BD043B"/>
    <w:rsid w:val="00BD16A8"/>
    <w:rsid w:val="00BD24E9"/>
    <w:rsid w:val="00BD2BEB"/>
    <w:rsid w:val="00BD2C84"/>
    <w:rsid w:val="00BD370A"/>
    <w:rsid w:val="00BD3C23"/>
    <w:rsid w:val="00BD47ED"/>
    <w:rsid w:val="00BD4CB6"/>
    <w:rsid w:val="00BE22D2"/>
    <w:rsid w:val="00BE26BE"/>
    <w:rsid w:val="00BE2F89"/>
    <w:rsid w:val="00BF1D51"/>
    <w:rsid w:val="00BF3712"/>
    <w:rsid w:val="00BF49F2"/>
    <w:rsid w:val="00BF4C64"/>
    <w:rsid w:val="00BF7937"/>
    <w:rsid w:val="00C0384A"/>
    <w:rsid w:val="00C109EF"/>
    <w:rsid w:val="00C11666"/>
    <w:rsid w:val="00C17875"/>
    <w:rsid w:val="00C21920"/>
    <w:rsid w:val="00C226AA"/>
    <w:rsid w:val="00C22C4A"/>
    <w:rsid w:val="00C22CCB"/>
    <w:rsid w:val="00C24ACF"/>
    <w:rsid w:val="00C258B0"/>
    <w:rsid w:val="00C36897"/>
    <w:rsid w:val="00C45AEE"/>
    <w:rsid w:val="00C50864"/>
    <w:rsid w:val="00C50A7B"/>
    <w:rsid w:val="00C52CF0"/>
    <w:rsid w:val="00C55D80"/>
    <w:rsid w:val="00C600C2"/>
    <w:rsid w:val="00C62620"/>
    <w:rsid w:val="00C639E4"/>
    <w:rsid w:val="00C63CFD"/>
    <w:rsid w:val="00C64C5E"/>
    <w:rsid w:val="00C67219"/>
    <w:rsid w:val="00C67280"/>
    <w:rsid w:val="00C706E1"/>
    <w:rsid w:val="00C74132"/>
    <w:rsid w:val="00C801CD"/>
    <w:rsid w:val="00C8229B"/>
    <w:rsid w:val="00C8374D"/>
    <w:rsid w:val="00C85ECA"/>
    <w:rsid w:val="00C86A9B"/>
    <w:rsid w:val="00C86FE4"/>
    <w:rsid w:val="00C87E9B"/>
    <w:rsid w:val="00C91DC0"/>
    <w:rsid w:val="00C955FE"/>
    <w:rsid w:val="00C95D23"/>
    <w:rsid w:val="00C96817"/>
    <w:rsid w:val="00C96C74"/>
    <w:rsid w:val="00CA4B07"/>
    <w:rsid w:val="00CA4EEA"/>
    <w:rsid w:val="00CA623C"/>
    <w:rsid w:val="00CB002E"/>
    <w:rsid w:val="00CB0CFA"/>
    <w:rsid w:val="00CB3E00"/>
    <w:rsid w:val="00CB4BD8"/>
    <w:rsid w:val="00CB535A"/>
    <w:rsid w:val="00CB6D34"/>
    <w:rsid w:val="00CC02EA"/>
    <w:rsid w:val="00CC0672"/>
    <w:rsid w:val="00CC1D23"/>
    <w:rsid w:val="00CC2148"/>
    <w:rsid w:val="00CC3F68"/>
    <w:rsid w:val="00CC40DE"/>
    <w:rsid w:val="00CC52C9"/>
    <w:rsid w:val="00CC55AA"/>
    <w:rsid w:val="00CC5A81"/>
    <w:rsid w:val="00CD402E"/>
    <w:rsid w:val="00CE2229"/>
    <w:rsid w:val="00CE400B"/>
    <w:rsid w:val="00CF057E"/>
    <w:rsid w:val="00CF2E0A"/>
    <w:rsid w:val="00CF43BF"/>
    <w:rsid w:val="00CF52FC"/>
    <w:rsid w:val="00CF7AEE"/>
    <w:rsid w:val="00D023E5"/>
    <w:rsid w:val="00D073A5"/>
    <w:rsid w:val="00D10BE2"/>
    <w:rsid w:val="00D12553"/>
    <w:rsid w:val="00D12ED9"/>
    <w:rsid w:val="00D131AD"/>
    <w:rsid w:val="00D13B21"/>
    <w:rsid w:val="00D16F9E"/>
    <w:rsid w:val="00D202B2"/>
    <w:rsid w:val="00D20DE3"/>
    <w:rsid w:val="00D2172F"/>
    <w:rsid w:val="00D30FBA"/>
    <w:rsid w:val="00D3321C"/>
    <w:rsid w:val="00D417FA"/>
    <w:rsid w:val="00D43625"/>
    <w:rsid w:val="00D45424"/>
    <w:rsid w:val="00D47538"/>
    <w:rsid w:val="00D47E7D"/>
    <w:rsid w:val="00D54958"/>
    <w:rsid w:val="00D56569"/>
    <w:rsid w:val="00D579D7"/>
    <w:rsid w:val="00D60211"/>
    <w:rsid w:val="00D62DB5"/>
    <w:rsid w:val="00D65539"/>
    <w:rsid w:val="00D66262"/>
    <w:rsid w:val="00D6645D"/>
    <w:rsid w:val="00D70440"/>
    <w:rsid w:val="00D716FF"/>
    <w:rsid w:val="00D72EE0"/>
    <w:rsid w:val="00D7430A"/>
    <w:rsid w:val="00D74E52"/>
    <w:rsid w:val="00D75164"/>
    <w:rsid w:val="00D7585C"/>
    <w:rsid w:val="00D77825"/>
    <w:rsid w:val="00D81A31"/>
    <w:rsid w:val="00D81C8D"/>
    <w:rsid w:val="00D81F16"/>
    <w:rsid w:val="00D83B4C"/>
    <w:rsid w:val="00D84E46"/>
    <w:rsid w:val="00D91E3F"/>
    <w:rsid w:val="00D9407D"/>
    <w:rsid w:val="00D953EE"/>
    <w:rsid w:val="00DA0AB9"/>
    <w:rsid w:val="00DA4952"/>
    <w:rsid w:val="00DA55E5"/>
    <w:rsid w:val="00DA6928"/>
    <w:rsid w:val="00DA72B5"/>
    <w:rsid w:val="00DB01EC"/>
    <w:rsid w:val="00DB1B60"/>
    <w:rsid w:val="00DB4E25"/>
    <w:rsid w:val="00DC0DDF"/>
    <w:rsid w:val="00DC13ED"/>
    <w:rsid w:val="00DC46CD"/>
    <w:rsid w:val="00DC6D3D"/>
    <w:rsid w:val="00DD0937"/>
    <w:rsid w:val="00DD12EB"/>
    <w:rsid w:val="00DD1BB2"/>
    <w:rsid w:val="00DD1D5D"/>
    <w:rsid w:val="00DD5302"/>
    <w:rsid w:val="00DE0DEF"/>
    <w:rsid w:val="00DE217B"/>
    <w:rsid w:val="00DE706E"/>
    <w:rsid w:val="00DF10A1"/>
    <w:rsid w:val="00DF21C4"/>
    <w:rsid w:val="00DF44CC"/>
    <w:rsid w:val="00DF614F"/>
    <w:rsid w:val="00DF6EA2"/>
    <w:rsid w:val="00E005F3"/>
    <w:rsid w:val="00E016A4"/>
    <w:rsid w:val="00E0368B"/>
    <w:rsid w:val="00E04793"/>
    <w:rsid w:val="00E04A44"/>
    <w:rsid w:val="00E05014"/>
    <w:rsid w:val="00E057AD"/>
    <w:rsid w:val="00E05C3C"/>
    <w:rsid w:val="00E06282"/>
    <w:rsid w:val="00E06C7C"/>
    <w:rsid w:val="00E07DCF"/>
    <w:rsid w:val="00E108A6"/>
    <w:rsid w:val="00E24590"/>
    <w:rsid w:val="00E2509A"/>
    <w:rsid w:val="00E2538F"/>
    <w:rsid w:val="00E260F6"/>
    <w:rsid w:val="00E268F6"/>
    <w:rsid w:val="00E27DDD"/>
    <w:rsid w:val="00E322FF"/>
    <w:rsid w:val="00E33C6D"/>
    <w:rsid w:val="00E407EE"/>
    <w:rsid w:val="00E40856"/>
    <w:rsid w:val="00E41495"/>
    <w:rsid w:val="00E43A9D"/>
    <w:rsid w:val="00E457F6"/>
    <w:rsid w:val="00E458BB"/>
    <w:rsid w:val="00E46CCB"/>
    <w:rsid w:val="00E474E3"/>
    <w:rsid w:val="00E52DC5"/>
    <w:rsid w:val="00E53BD3"/>
    <w:rsid w:val="00E576F0"/>
    <w:rsid w:val="00E57EAA"/>
    <w:rsid w:val="00E60FF5"/>
    <w:rsid w:val="00E617A8"/>
    <w:rsid w:val="00E6388F"/>
    <w:rsid w:val="00E6609E"/>
    <w:rsid w:val="00E6723A"/>
    <w:rsid w:val="00E701A7"/>
    <w:rsid w:val="00E742B1"/>
    <w:rsid w:val="00E80701"/>
    <w:rsid w:val="00E82D49"/>
    <w:rsid w:val="00E83F8D"/>
    <w:rsid w:val="00E873E7"/>
    <w:rsid w:val="00E875BE"/>
    <w:rsid w:val="00E87C4C"/>
    <w:rsid w:val="00E9401A"/>
    <w:rsid w:val="00EA05D4"/>
    <w:rsid w:val="00EA115D"/>
    <w:rsid w:val="00EA2227"/>
    <w:rsid w:val="00EB1262"/>
    <w:rsid w:val="00EB4ABF"/>
    <w:rsid w:val="00EC080A"/>
    <w:rsid w:val="00EC75A6"/>
    <w:rsid w:val="00ED023E"/>
    <w:rsid w:val="00ED243B"/>
    <w:rsid w:val="00ED25AF"/>
    <w:rsid w:val="00ED4BB1"/>
    <w:rsid w:val="00ED606C"/>
    <w:rsid w:val="00ED6B5C"/>
    <w:rsid w:val="00ED7A8B"/>
    <w:rsid w:val="00EE1612"/>
    <w:rsid w:val="00EE377C"/>
    <w:rsid w:val="00EE3A31"/>
    <w:rsid w:val="00EF0085"/>
    <w:rsid w:val="00EF1979"/>
    <w:rsid w:val="00EF2C40"/>
    <w:rsid w:val="00EF76F3"/>
    <w:rsid w:val="00EF7B19"/>
    <w:rsid w:val="00F01658"/>
    <w:rsid w:val="00F05E26"/>
    <w:rsid w:val="00F05E80"/>
    <w:rsid w:val="00F10812"/>
    <w:rsid w:val="00F152E9"/>
    <w:rsid w:val="00F154A6"/>
    <w:rsid w:val="00F16A8F"/>
    <w:rsid w:val="00F16FFB"/>
    <w:rsid w:val="00F23F1E"/>
    <w:rsid w:val="00F31C73"/>
    <w:rsid w:val="00F323BA"/>
    <w:rsid w:val="00F334C0"/>
    <w:rsid w:val="00F33875"/>
    <w:rsid w:val="00F352C8"/>
    <w:rsid w:val="00F40081"/>
    <w:rsid w:val="00F41281"/>
    <w:rsid w:val="00F4660F"/>
    <w:rsid w:val="00F46FD9"/>
    <w:rsid w:val="00F505B2"/>
    <w:rsid w:val="00F55E88"/>
    <w:rsid w:val="00F62BCF"/>
    <w:rsid w:val="00F62BEE"/>
    <w:rsid w:val="00F67157"/>
    <w:rsid w:val="00F72AE1"/>
    <w:rsid w:val="00F8277B"/>
    <w:rsid w:val="00F828A5"/>
    <w:rsid w:val="00F9264D"/>
    <w:rsid w:val="00F9327D"/>
    <w:rsid w:val="00F94410"/>
    <w:rsid w:val="00F9612D"/>
    <w:rsid w:val="00FA20FA"/>
    <w:rsid w:val="00FA728A"/>
    <w:rsid w:val="00FB1B31"/>
    <w:rsid w:val="00FB231E"/>
    <w:rsid w:val="00FB34CB"/>
    <w:rsid w:val="00FB3D19"/>
    <w:rsid w:val="00FB7559"/>
    <w:rsid w:val="00FC1C58"/>
    <w:rsid w:val="00FC1F30"/>
    <w:rsid w:val="00FC3195"/>
    <w:rsid w:val="00FC62B1"/>
    <w:rsid w:val="00FD65C8"/>
    <w:rsid w:val="00FD6934"/>
    <w:rsid w:val="00FD70A7"/>
    <w:rsid w:val="00FD715F"/>
    <w:rsid w:val="00FD729E"/>
    <w:rsid w:val="00FD7701"/>
    <w:rsid w:val="00FE021A"/>
    <w:rsid w:val="00FE0683"/>
    <w:rsid w:val="00FE59FF"/>
    <w:rsid w:val="00FE6F9A"/>
    <w:rsid w:val="00FF18C9"/>
    <w:rsid w:val="00FF1CAD"/>
    <w:rsid w:val="00FF2634"/>
    <w:rsid w:val="00FF589D"/>
    <w:rsid w:val="00FF6A5B"/>
    <w:rsid w:val="06C9967C"/>
    <w:rsid w:val="156D4606"/>
    <w:rsid w:val="38B3B3A6"/>
    <w:rsid w:val="5C498E4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CA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19" w:qFormat="1"/>
    <w:lsdException w:name="heading 1" w:uiPriority="1" w:qFormat="1"/>
    <w:lsdException w:name="heading 2" w:uiPriority="9" w:qFormat="1"/>
    <w:lsdException w:name="heading 3" w:semiHidden="1" w:uiPriority="1" w:unhideWhenUsed="1" w:qFormat="1"/>
    <w:lsdException w:name="heading 4" w:semiHidden="1" w:uiPriority="9" w:unhideWhenUsed="1" w:qFormat="1"/>
    <w:lsdException w:name="heading 5" w:semiHidden="1" w:uiPriority="3" w:unhideWhenUsed="1" w:qFormat="1"/>
    <w:lsdException w:name="heading 6" w:semiHidden="1" w:uiPriority="3"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4" w:unhideWhenUsed="1"/>
    <w:lsdException w:name="annotation text" w:semiHidden="1" w:uiPriority="99" w:unhideWhenUsed="1"/>
    <w:lsdException w:name="header" w:semiHidden="1" w:uiPriority="8" w:unhideWhenUsed="1"/>
    <w:lsdException w:name="footer" w:semiHidden="1" w:uiPriority="9"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8" w:unhideWhenUsed="1"/>
    <w:lsdException w:name="line number" w:semiHidden="1" w:unhideWhenUsed="1"/>
    <w:lsdException w:name="page number" w:semiHidden="1" w:uiPriority="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 w:unhideWhenUsed="1"/>
    <w:lsdException w:name="List Bullet 4" w:semiHidden="1" w:unhideWhenUsed="1"/>
    <w:lsdException w:name="List Bullet 5" w:semiHidden="1" w:unhideWhenUsed="1"/>
    <w:lsdException w:name="List Number 2" w:semiHidden="1" w:uiPriority="3" w:unhideWhenUsed="1"/>
    <w:lsdException w:name="List Number 3" w:semiHidden="1" w:uiPriority="4"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8"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9"/>
    <w:rsid w:val="00561E6A"/>
    <w:pPr>
      <w:spacing w:before="240" w:after="240"/>
    </w:pPr>
    <w:rPr>
      <w:rFonts w:ascii="Arial" w:hAnsi="Arial"/>
      <w:sz w:val="22"/>
      <w:szCs w:val="24"/>
    </w:rPr>
  </w:style>
  <w:style w:type="paragraph" w:styleId="Heading1">
    <w:name w:val="heading 1"/>
    <w:next w:val="BodyText"/>
    <w:link w:val="Heading1Char"/>
    <w:uiPriority w:val="1"/>
    <w:qFormat/>
    <w:rsid w:val="00561E6A"/>
    <w:pPr>
      <w:keepNext/>
      <w:keepLines/>
      <w:suppressAutoHyphens/>
      <w:spacing w:after="200"/>
      <w:outlineLvl w:val="0"/>
    </w:pPr>
    <w:rPr>
      <w:rFonts w:ascii="Arial" w:hAnsi="Arial" w:cs="Arial"/>
      <w:b/>
      <w:bCs/>
      <w:sz w:val="40"/>
      <w:szCs w:val="36"/>
    </w:rPr>
  </w:style>
  <w:style w:type="paragraph" w:styleId="Heading2">
    <w:name w:val="heading 2"/>
    <w:next w:val="BodyText"/>
    <w:link w:val="Heading2Char"/>
    <w:uiPriority w:val="9"/>
    <w:qFormat/>
    <w:rsid w:val="00561E6A"/>
    <w:pPr>
      <w:keepNext/>
      <w:keepLines/>
      <w:suppressAutoHyphens/>
      <w:spacing w:before="360" w:after="200"/>
      <w:outlineLvl w:val="1"/>
    </w:pPr>
    <w:rPr>
      <w:rFonts w:ascii="Arial" w:hAnsi="Arial" w:cs="Arial"/>
      <w:b/>
      <w:bCs/>
      <w:sz w:val="36"/>
      <w:szCs w:val="32"/>
    </w:rPr>
  </w:style>
  <w:style w:type="paragraph" w:styleId="Heading3">
    <w:name w:val="heading 3"/>
    <w:next w:val="BodyText"/>
    <w:link w:val="Heading3Char"/>
    <w:uiPriority w:val="1"/>
    <w:qFormat/>
    <w:rsid w:val="00561E6A"/>
    <w:pPr>
      <w:keepNext/>
      <w:keepLines/>
      <w:suppressAutoHyphens/>
      <w:spacing w:before="360" w:after="200"/>
      <w:outlineLvl w:val="2"/>
    </w:pPr>
    <w:rPr>
      <w:rFonts w:ascii="Arial" w:hAnsi="Arial" w:cs="Arial"/>
      <w:b/>
      <w:bCs/>
      <w:sz w:val="30"/>
      <w:szCs w:val="30"/>
    </w:rPr>
  </w:style>
  <w:style w:type="paragraph" w:styleId="Heading4">
    <w:name w:val="heading 4"/>
    <w:next w:val="BodyText"/>
    <w:link w:val="Heading4Char"/>
    <w:uiPriority w:val="9"/>
    <w:qFormat/>
    <w:rsid w:val="00561E6A"/>
    <w:pPr>
      <w:keepNext/>
      <w:keepLines/>
      <w:suppressAutoHyphens/>
      <w:spacing w:before="320" w:after="200"/>
      <w:outlineLvl w:val="3"/>
    </w:pPr>
    <w:rPr>
      <w:rFonts w:ascii="Arial" w:hAnsi="Arial" w:cs="Arial"/>
      <w:b/>
      <w:bCs/>
      <w:sz w:val="26"/>
      <w:szCs w:val="26"/>
    </w:rPr>
  </w:style>
  <w:style w:type="paragraph" w:styleId="Heading5">
    <w:name w:val="heading 5"/>
    <w:next w:val="BodyText"/>
    <w:link w:val="Heading5Char"/>
    <w:uiPriority w:val="3"/>
    <w:qFormat/>
    <w:rsid w:val="00561E6A"/>
    <w:pPr>
      <w:keepNext/>
      <w:keepLines/>
      <w:suppressAutoHyphens/>
      <w:spacing w:before="320" w:after="200"/>
      <w:outlineLvl w:val="4"/>
    </w:pPr>
    <w:rPr>
      <w:rFonts w:ascii="Arial" w:hAnsi="Arial" w:cs="Arial"/>
      <w:b/>
      <w:bCs/>
      <w:iCs/>
      <w:sz w:val="22"/>
      <w:szCs w:val="26"/>
    </w:rPr>
  </w:style>
  <w:style w:type="paragraph" w:styleId="Heading6">
    <w:name w:val="heading 6"/>
    <w:basedOn w:val="Normal"/>
    <w:next w:val="BodyText"/>
    <w:link w:val="Heading6Char"/>
    <w:uiPriority w:val="3"/>
    <w:unhideWhenUsed/>
    <w:rsid w:val="00561E6A"/>
    <w:pPr>
      <w:spacing w:before="320" w:after="200"/>
      <w:outlineLvl w:val="5"/>
    </w:pPr>
    <w:rPr>
      <w:rFonts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1E6A"/>
    <w:rPr>
      <w:rFonts w:ascii="Arial" w:hAnsi="Arial"/>
      <w:color w:val="0000FF"/>
      <w:u w:val="single"/>
      <w:lang w:val="en-AU"/>
    </w:rPr>
  </w:style>
  <w:style w:type="character" w:styleId="FollowedHyperlink">
    <w:name w:val="FollowedHyperlink"/>
    <w:uiPriority w:val="9"/>
    <w:rsid w:val="00561E6A"/>
    <w:rPr>
      <w:color w:val="800080"/>
      <w:u w:val="single"/>
    </w:rPr>
  </w:style>
  <w:style w:type="character" w:customStyle="1" w:styleId="Heading2Char">
    <w:name w:val="Heading 2 Char"/>
    <w:link w:val="Heading2"/>
    <w:uiPriority w:val="9"/>
    <w:locked/>
    <w:rsid w:val="00561E6A"/>
    <w:rPr>
      <w:rFonts w:ascii="Arial" w:hAnsi="Arial" w:cs="Arial"/>
      <w:b/>
      <w:bCs/>
      <w:sz w:val="36"/>
      <w:szCs w:val="32"/>
    </w:rPr>
  </w:style>
  <w:style w:type="character" w:customStyle="1" w:styleId="Heading3Char">
    <w:name w:val="Heading 3 Char"/>
    <w:link w:val="Heading3"/>
    <w:uiPriority w:val="1"/>
    <w:locked/>
    <w:rsid w:val="00561E6A"/>
    <w:rPr>
      <w:rFonts w:ascii="Arial" w:hAnsi="Arial" w:cs="Arial"/>
      <w:b/>
      <w:bCs/>
      <w:sz w:val="30"/>
      <w:szCs w:val="30"/>
    </w:rPr>
  </w:style>
  <w:style w:type="character" w:customStyle="1" w:styleId="Heading4Char">
    <w:name w:val="Heading 4 Char"/>
    <w:link w:val="Heading4"/>
    <w:uiPriority w:val="9"/>
    <w:locked/>
    <w:rsid w:val="00561E6A"/>
    <w:rPr>
      <w:rFonts w:ascii="Arial" w:hAnsi="Arial" w:cs="Arial"/>
      <w:b/>
      <w:bCs/>
      <w:sz w:val="26"/>
      <w:szCs w:val="26"/>
    </w:rPr>
  </w:style>
  <w:style w:type="character" w:customStyle="1" w:styleId="Heading5Char">
    <w:name w:val="Heading 5 Char"/>
    <w:link w:val="Heading5"/>
    <w:uiPriority w:val="3"/>
    <w:locked/>
    <w:rsid w:val="00561E6A"/>
    <w:rPr>
      <w:rFonts w:ascii="Arial" w:hAnsi="Arial" w:cs="Arial"/>
      <w:b/>
      <w:bCs/>
      <w:iCs/>
      <w:sz w:val="22"/>
      <w:szCs w:val="26"/>
    </w:rPr>
  </w:style>
  <w:style w:type="paragraph" w:styleId="TOC1">
    <w:name w:val="toc 1"/>
    <w:uiPriority w:val="39"/>
    <w:rsid w:val="00561E6A"/>
    <w:pPr>
      <w:keepNext/>
      <w:keepLines/>
      <w:tabs>
        <w:tab w:val="right" w:pos="9639"/>
      </w:tabs>
      <w:suppressAutoHyphens/>
      <w:spacing w:before="60" w:after="60" w:line="288" w:lineRule="auto"/>
    </w:pPr>
    <w:rPr>
      <w:rFonts w:ascii="Arial" w:hAnsi="Arial"/>
      <w:b/>
      <w:noProof/>
      <w:lang w:eastAsia="en-US"/>
    </w:rPr>
  </w:style>
  <w:style w:type="paragraph" w:styleId="TOC2">
    <w:name w:val="toc 2"/>
    <w:uiPriority w:val="39"/>
    <w:rsid w:val="00561E6A"/>
    <w:pPr>
      <w:tabs>
        <w:tab w:val="right" w:pos="9639"/>
      </w:tabs>
      <w:suppressAutoHyphens/>
      <w:spacing w:before="40" w:after="40" w:line="288" w:lineRule="auto"/>
      <w:ind w:left="284"/>
    </w:pPr>
    <w:rPr>
      <w:rFonts w:ascii="Arial" w:hAnsi="Arial"/>
      <w:noProof/>
      <w:lang w:eastAsia="en-US"/>
    </w:rPr>
  </w:style>
  <w:style w:type="paragraph" w:styleId="TOC3">
    <w:name w:val="toc 3"/>
    <w:basedOn w:val="TOC2"/>
    <w:uiPriority w:val="39"/>
    <w:rsid w:val="00561E6A"/>
    <w:pPr>
      <w:ind w:left="567"/>
    </w:pPr>
  </w:style>
  <w:style w:type="paragraph" w:styleId="Header">
    <w:name w:val="header"/>
    <w:link w:val="HeaderChar"/>
    <w:uiPriority w:val="8"/>
    <w:rsid w:val="00561E6A"/>
    <w:pPr>
      <w:tabs>
        <w:tab w:val="right" w:pos="9639"/>
      </w:tabs>
      <w:suppressAutoHyphens/>
    </w:pPr>
    <w:rPr>
      <w:rFonts w:ascii="Arial" w:hAnsi="Arial"/>
      <w:sz w:val="15"/>
      <w:szCs w:val="24"/>
    </w:rPr>
  </w:style>
  <w:style w:type="paragraph" w:styleId="Footer">
    <w:name w:val="footer"/>
    <w:link w:val="FooterChar"/>
    <w:uiPriority w:val="9"/>
    <w:rsid w:val="00561E6A"/>
    <w:pPr>
      <w:tabs>
        <w:tab w:val="center" w:pos="4820"/>
        <w:tab w:val="right" w:pos="9639"/>
      </w:tabs>
      <w:suppressAutoHyphens/>
    </w:pPr>
    <w:rPr>
      <w:rFonts w:ascii="Arial" w:hAnsi="Arial"/>
      <w:sz w:val="15"/>
      <w:szCs w:val="16"/>
    </w:rPr>
  </w:style>
  <w:style w:type="paragraph" w:styleId="Title">
    <w:name w:val="Title"/>
    <w:next w:val="BodyText"/>
    <w:link w:val="TitleChar"/>
    <w:uiPriority w:val="98"/>
    <w:qFormat/>
    <w:rsid w:val="00561E6A"/>
    <w:pPr>
      <w:keepNext/>
      <w:keepLines/>
      <w:suppressAutoHyphens/>
      <w:spacing w:after="200"/>
      <w:outlineLvl w:val="0"/>
    </w:pPr>
    <w:rPr>
      <w:rFonts w:ascii="Calibri" w:hAnsi="Calibri" w:cs="Arial"/>
      <w:b/>
      <w:bCs/>
      <w:sz w:val="44"/>
      <w:szCs w:val="40"/>
    </w:rPr>
  </w:style>
  <w:style w:type="character" w:styleId="PageNumber">
    <w:name w:val="page number"/>
    <w:uiPriority w:val="9"/>
    <w:rsid w:val="00561E6A"/>
    <w:rPr>
      <w:rFonts w:ascii="Calibri" w:hAnsi="Calibri" w:hint="default"/>
      <w:sz w:val="16"/>
    </w:rPr>
  </w:style>
  <w:style w:type="table" w:styleId="TableGrid">
    <w:name w:val="Table Grid"/>
    <w:basedOn w:val="TableNormal"/>
    <w:uiPriority w:val="59"/>
    <w:rsid w:val="00561E6A"/>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561E6A"/>
    <w:pPr>
      <w:numPr>
        <w:numId w:val="4"/>
      </w:numPr>
    </w:pPr>
  </w:style>
  <w:style w:type="paragraph" w:styleId="BodyText">
    <w:name w:val="Body Text"/>
    <w:link w:val="BodyTextChar"/>
    <w:uiPriority w:val="99"/>
    <w:qFormat/>
    <w:rsid w:val="0020199F"/>
    <w:pPr>
      <w:suppressAutoHyphens/>
      <w:spacing w:before="200" w:after="200" w:line="288" w:lineRule="auto"/>
    </w:pPr>
    <w:rPr>
      <w:rFonts w:ascii="Arial" w:hAnsi="Arial"/>
    </w:rPr>
  </w:style>
  <w:style w:type="numbering" w:customStyle="1" w:styleId="StyleOutlinenumbered">
    <w:name w:val="Style Outline numbered"/>
    <w:basedOn w:val="NoList"/>
    <w:rsid w:val="00561E6A"/>
    <w:pPr>
      <w:numPr>
        <w:numId w:val="9"/>
      </w:numPr>
    </w:pPr>
  </w:style>
  <w:style w:type="paragraph" w:styleId="ListBullet">
    <w:name w:val="List Bullet"/>
    <w:qFormat/>
    <w:rsid w:val="00277A38"/>
    <w:pPr>
      <w:numPr>
        <w:numId w:val="25"/>
      </w:numPr>
      <w:suppressAutoHyphens/>
      <w:spacing w:before="40" w:after="40" w:line="288" w:lineRule="auto"/>
      <w:ind w:left="227"/>
    </w:pPr>
    <w:rPr>
      <w:rFonts w:ascii="Arial" w:hAnsi="Arial" w:cs="ITC Stone Sans"/>
      <w:szCs w:val="24"/>
      <w:lang w:val="en-US"/>
    </w:rPr>
  </w:style>
  <w:style w:type="paragraph" w:styleId="ListBullet2">
    <w:name w:val="List Bullet 2"/>
    <w:rsid w:val="00561E6A"/>
    <w:pPr>
      <w:numPr>
        <w:numId w:val="26"/>
      </w:numPr>
      <w:suppressAutoHyphens/>
      <w:spacing w:before="40" w:after="40" w:line="288" w:lineRule="auto"/>
    </w:pPr>
    <w:rPr>
      <w:rFonts w:ascii="Arial" w:hAnsi="Arial"/>
      <w:szCs w:val="24"/>
    </w:rPr>
  </w:style>
  <w:style w:type="paragraph" w:styleId="ListNumber">
    <w:name w:val="List Number"/>
    <w:rsid w:val="00561E6A"/>
    <w:pPr>
      <w:numPr>
        <w:numId w:val="28"/>
      </w:numPr>
      <w:spacing w:before="40" w:after="40" w:line="288" w:lineRule="auto"/>
    </w:pPr>
    <w:rPr>
      <w:rFonts w:ascii="Arial" w:hAnsi="Arial"/>
      <w:szCs w:val="24"/>
    </w:rPr>
  </w:style>
  <w:style w:type="paragraph" w:styleId="ListNumber2">
    <w:name w:val="List Number 2"/>
    <w:uiPriority w:val="3"/>
    <w:rsid w:val="00561E6A"/>
    <w:pPr>
      <w:numPr>
        <w:numId w:val="29"/>
      </w:numPr>
      <w:spacing w:before="40" w:after="40" w:line="288" w:lineRule="auto"/>
    </w:pPr>
    <w:rPr>
      <w:rFonts w:ascii="Arial" w:hAnsi="Arial"/>
      <w:szCs w:val="24"/>
    </w:rPr>
  </w:style>
  <w:style w:type="paragraph" w:customStyle="1" w:styleId="TableText">
    <w:name w:val="Table Text"/>
    <w:basedOn w:val="BodyText"/>
    <w:uiPriority w:val="3"/>
    <w:rsid w:val="00561E6A"/>
    <w:pPr>
      <w:spacing w:line="240" w:lineRule="auto"/>
    </w:pPr>
    <w:rPr>
      <w:rFonts w:cs="Arial"/>
    </w:rPr>
  </w:style>
  <w:style w:type="paragraph" w:styleId="ListNumber3">
    <w:name w:val="List Number 3"/>
    <w:basedOn w:val="Normal"/>
    <w:uiPriority w:val="4"/>
    <w:rsid w:val="00561E6A"/>
    <w:pPr>
      <w:numPr>
        <w:numId w:val="30"/>
      </w:numPr>
      <w:spacing w:before="40" w:after="40" w:line="288" w:lineRule="auto"/>
    </w:pPr>
    <w:rPr>
      <w:sz w:val="20"/>
    </w:rPr>
  </w:style>
  <w:style w:type="character" w:customStyle="1" w:styleId="BodyTextChar">
    <w:name w:val="Body Text Char"/>
    <w:link w:val="BodyText"/>
    <w:uiPriority w:val="99"/>
    <w:rsid w:val="0020199F"/>
    <w:rPr>
      <w:rFonts w:ascii="Arial" w:hAnsi="Arial"/>
    </w:rPr>
  </w:style>
  <w:style w:type="character" w:customStyle="1" w:styleId="Heading1Char">
    <w:name w:val="Heading 1 Char"/>
    <w:link w:val="Heading1"/>
    <w:uiPriority w:val="1"/>
    <w:rsid w:val="00561E6A"/>
    <w:rPr>
      <w:rFonts w:ascii="Arial" w:hAnsi="Arial" w:cs="Arial"/>
      <w:b/>
      <w:bCs/>
      <w:sz w:val="40"/>
      <w:szCs w:val="36"/>
    </w:rPr>
  </w:style>
  <w:style w:type="paragraph" w:styleId="ListParagraph">
    <w:name w:val="List Paragraph"/>
    <w:basedOn w:val="Normal"/>
    <w:uiPriority w:val="34"/>
    <w:qFormat/>
    <w:rsid w:val="0020111E"/>
    <w:pPr>
      <w:widowControl w:val="0"/>
      <w:spacing w:before="0" w:after="200" w:line="276" w:lineRule="auto"/>
      <w:ind w:left="720"/>
    </w:pPr>
    <w:rPr>
      <w:rFonts w:eastAsia="Calibri"/>
      <w:szCs w:val="22"/>
      <w:lang w:val="en-US" w:eastAsia="en-US"/>
    </w:rPr>
  </w:style>
  <w:style w:type="paragraph" w:styleId="TOC4">
    <w:name w:val="toc 4"/>
    <w:basedOn w:val="Normal"/>
    <w:next w:val="Normal"/>
    <w:autoRedefine/>
    <w:rsid w:val="0020111E"/>
    <w:pPr>
      <w:ind w:left="600"/>
    </w:pPr>
  </w:style>
  <w:style w:type="paragraph" w:styleId="TOC5">
    <w:name w:val="toc 5"/>
    <w:basedOn w:val="Normal"/>
    <w:next w:val="Normal"/>
    <w:autoRedefine/>
    <w:rsid w:val="0020111E"/>
    <w:pPr>
      <w:ind w:left="800"/>
    </w:pPr>
  </w:style>
  <w:style w:type="paragraph" w:styleId="TOC6">
    <w:name w:val="toc 6"/>
    <w:basedOn w:val="Normal"/>
    <w:next w:val="Normal"/>
    <w:autoRedefine/>
    <w:rsid w:val="0020111E"/>
    <w:pPr>
      <w:ind w:left="1000"/>
    </w:pPr>
  </w:style>
  <w:style w:type="paragraph" w:styleId="TOC7">
    <w:name w:val="toc 7"/>
    <w:basedOn w:val="Normal"/>
    <w:next w:val="Normal"/>
    <w:autoRedefine/>
    <w:rsid w:val="0020111E"/>
    <w:pPr>
      <w:ind w:left="1200"/>
    </w:pPr>
  </w:style>
  <w:style w:type="paragraph" w:styleId="TOC8">
    <w:name w:val="toc 8"/>
    <w:basedOn w:val="Normal"/>
    <w:next w:val="Normal"/>
    <w:autoRedefine/>
    <w:rsid w:val="0020111E"/>
    <w:pPr>
      <w:ind w:left="1400"/>
    </w:pPr>
  </w:style>
  <w:style w:type="paragraph" w:styleId="TOC9">
    <w:name w:val="toc 9"/>
    <w:basedOn w:val="Normal"/>
    <w:next w:val="Normal"/>
    <w:autoRedefine/>
    <w:rsid w:val="0020111E"/>
    <w:pPr>
      <w:ind w:left="1600"/>
    </w:pPr>
  </w:style>
  <w:style w:type="character" w:customStyle="1" w:styleId="TitleChar">
    <w:name w:val="Title Char"/>
    <w:link w:val="Title"/>
    <w:uiPriority w:val="98"/>
    <w:rsid w:val="00B52E77"/>
    <w:rPr>
      <w:rFonts w:ascii="Calibri" w:hAnsi="Calibri" w:cs="Arial"/>
      <w:b/>
      <w:bCs/>
      <w:sz w:val="44"/>
      <w:szCs w:val="40"/>
    </w:rPr>
  </w:style>
  <w:style w:type="character" w:customStyle="1" w:styleId="FooterChar">
    <w:name w:val="Footer Char"/>
    <w:link w:val="Footer"/>
    <w:uiPriority w:val="9"/>
    <w:rsid w:val="00561E6A"/>
    <w:rPr>
      <w:rFonts w:ascii="Arial" w:hAnsi="Arial"/>
      <w:sz w:val="15"/>
      <w:szCs w:val="16"/>
    </w:rPr>
  </w:style>
  <w:style w:type="character" w:customStyle="1" w:styleId="HeaderChar">
    <w:name w:val="Header Char"/>
    <w:link w:val="Header"/>
    <w:uiPriority w:val="8"/>
    <w:rsid w:val="00561E6A"/>
    <w:rPr>
      <w:rFonts w:ascii="Arial" w:hAnsi="Arial"/>
      <w:sz w:val="15"/>
      <w:szCs w:val="24"/>
    </w:rPr>
  </w:style>
  <w:style w:type="character" w:customStyle="1" w:styleId="Bold">
    <w:name w:val="Bold"/>
    <w:uiPriority w:val="99"/>
    <w:qFormat/>
    <w:rsid w:val="00B52E77"/>
    <w:rPr>
      <w:b/>
      <w:lang w:val="en-AU"/>
    </w:rPr>
  </w:style>
  <w:style w:type="paragraph" w:styleId="DocumentMap">
    <w:name w:val="Document Map"/>
    <w:basedOn w:val="Normal"/>
    <w:link w:val="DocumentMapChar"/>
    <w:rsid w:val="0024332B"/>
    <w:rPr>
      <w:rFonts w:ascii="Lucida Grande" w:hAnsi="Lucida Grande" w:cs="Lucida Grande"/>
      <w:sz w:val="24"/>
    </w:rPr>
  </w:style>
  <w:style w:type="character" w:customStyle="1" w:styleId="DocumentMapChar">
    <w:name w:val="Document Map Char"/>
    <w:link w:val="DocumentMap"/>
    <w:rsid w:val="0024332B"/>
    <w:rPr>
      <w:rFonts w:ascii="Lucida Grande" w:hAnsi="Lucida Grande" w:cs="Lucida Grande"/>
      <w:sz w:val="24"/>
      <w:szCs w:val="24"/>
      <w:lang w:eastAsia="en-AU"/>
    </w:rPr>
  </w:style>
  <w:style w:type="character" w:styleId="CommentReference">
    <w:name w:val="annotation reference"/>
    <w:uiPriority w:val="98"/>
    <w:rsid w:val="00561E6A"/>
    <w:rPr>
      <w:sz w:val="16"/>
      <w:szCs w:val="16"/>
    </w:rPr>
  </w:style>
  <w:style w:type="paragraph" w:styleId="CommentText">
    <w:name w:val="annotation text"/>
    <w:basedOn w:val="Normal"/>
    <w:link w:val="CommentTextChar"/>
    <w:uiPriority w:val="99"/>
    <w:rsid w:val="00561E6A"/>
    <w:pPr>
      <w:spacing w:before="0" w:after="0"/>
    </w:pPr>
    <w:rPr>
      <w:rFonts w:ascii="Times New Roman" w:hAnsi="Times New Roman"/>
      <w:szCs w:val="20"/>
    </w:rPr>
  </w:style>
  <w:style w:type="character" w:customStyle="1" w:styleId="CommentTextChar">
    <w:name w:val="Comment Text Char"/>
    <w:link w:val="CommentText"/>
    <w:uiPriority w:val="99"/>
    <w:rsid w:val="00561E6A"/>
    <w:rPr>
      <w:sz w:val="22"/>
    </w:rPr>
  </w:style>
  <w:style w:type="paragraph" w:styleId="CommentSubject">
    <w:name w:val="annotation subject"/>
    <w:basedOn w:val="CommentText"/>
    <w:next w:val="CommentText"/>
    <w:link w:val="CommentSubjectChar"/>
    <w:uiPriority w:val="98"/>
    <w:rsid w:val="00561E6A"/>
    <w:rPr>
      <w:b/>
      <w:bCs/>
    </w:rPr>
  </w:style>
  <w:style w:type="character" w:customStyle="1" w:styleId="CommentSubjectChar">
    <w:name w:val="Comment Subject Char"/>
    <w:link w:val="CommentSubject"/>
    <w:uiPriority w:val="98"/>
    <w:rsid w:val="00561E6A"/>
    <w:rPr>
      <w:b/>
      <w:bCs/>
      <w:sz w:val="22"/>
    </w:rPr>
  </w:style>
  <w:style w:type="paragraph" w:styleId="Revision">
    <w:name w:val="Revision"/>
    <w:hidden/>
    <w:uiPriority w:val="99"/>
    <w:semiHidden/>
    <w:rsid w:val="00314B62"/>
    <w:rPr>
      <w:rFonts w:ascii="Calibri" w:hAnsi="Calibri"/>
      <w:szCs w:val="24"/>
    </w:rPr>
  </w:style>
  <w:style w:type="paragraph" w:styleId="BalloonText">
    <w:name w:val="Balloon Text"/>
    <w:basedOn w:val="Normal"/>
    <w:link w:val="BalloonTextChar"/>
    <w:rsid w:val="00561E6A"/>
    <w:pPr>
      <w:spacing w:before="0" w:after="0"/>
    </w:pPr>
    <w:rPr>
      <w:rFonts w:ascii="Tahoma" w:hAnsi="Tahoma" w:cs="Tahoma"/>
      <w:sz w:val="16"/>
      <w:szCs w:val="16"/>
    </w:rPr>
  </w:style>
  <w:style w:type="character" w:customStyle="1" w:styleId="BalloonTextChar">
    <w:name w:val="Balloon Text Char"/>
    <w:link w:val="BalloonText"/>
    <w:rsid w:val="00561E6A"/>
    <w:rPr>
      <w:rFonts w:ascii="Tahoma" w:hAnsi="Tahoma" w:cs="Tahoma"/>
      <w:sz w:val="16"/>
      <w:szCs w:val="16"/>
    </w:rPr>
  </w:style>
  <w:style w:type="paragraph" w:styleId="Caption">
    <w:name w:val="caption"/>
    <w:basedOn w:val="BodyText"/>
    <w:next w:val="BodyText"/>
    <w:uiPriority w:val="14"/>
    <w:rsid w:val="00561E6A"/>
    <w:pPr>
      <w:keepNext/>
      <w:keepLines/>
      <w:spacing w:after="120"/>
    </w:pPr>
    <w:rPr>
      <w:b/>
      <w:bCs/>
    </w:rPr>
  </w:style>
  <w:style w:type="paragraph" w:styleId="FootnoteText">
    <w:name w:val="footnote text"/>
    <w:basedOn w:val="BodyText"/>
    <w:link w:val="FootnoteTextChar"/>
    <w:uiPriority w:val="14"/>
    <w:unhideWhenUsed/>
    <w:rsid w:val="00561E6A"/>
    <w:pPr>
      <w:spacing w:before="60" w:after="60"/>
      <w:ind w:left="227" w:hanging="227"/>
    </w:pPr>
    <w:rPr>
      <w:sz w:val="18"/>
      <w:lang w:val="x-none"/>
    </w:rPr>
  </w:style>
  <w:style w:type="character" w:customStyle="1" w:styleId="FootnoteTextChar">
    <w:name w:val="Footnote Text Char"/>
    <w:link w:val="FootnoteText"/>
    <w:uiPriority w:val="14"/>
    <w:rsid w:val="00561E6A"/>
    <w:rPr>
      <w:rFonts w:ascii="Arial" w:hAnsi="Arial"/>
      <w:sz w:val="18"/>
      <w:lang w:val="x-none"/>
    </w:rPr>
  </w:style>
  <w:style w:type="character" w:customStyle="1" w:styleId="Heading6Char">
    <w:name w:val="Heading 6 Char"/>
    <w:link w:val="Heading6"/>
    <w:uiPriority w:val="3"/>
    <w:rsid w:val="00561E6A"/>
    <w:rPr>
      <w:rFonts w:ascii="Arial" w:hAnsi="Arial" w:cs="Arial"/>
      <w:b/>
      <w:bCs/>
      <w:szCs w:val="22"/>
    </w:rPr>
  </w:style>
  <w:style w:type="paragraph" w:styleId="List">
    <w:name w:val="List"/>
    <w:basedOn w:val="Normal"/>
    <w:rsid w:val="003572AA"/>
    <w:pPr>
      <w:ind w:left="283" w:hanging="283"/>
      <w:contextualSpacing/>
    </w:pPr>
  </w:style>
  <w:style w:type="paragraph" w:styleId="Date">
    <w:name w:val="Date"/>
    <w:basedOn w:val="Normal"/>
    <w:next w:val="Normal"/>
    <w:link w:val="DateChar"/>
    <w:rsid w:val="003572AA"/>
  </w:style>
  <w:style w:type="character" w:customStyle="1" w:styleId="DateChar">
    <w:name w:val="Date Char"/>
    <w:link w:val="Date"/>
    <w:rsid w:val="003572AA"/>
    <w:rPr>
      <w:rFonts w:ascii="Calibri" w:hAnsi="Calibri"/>
      <w:szCs w:val="24"/>
      <w:lang w:eastAsia="en-AU"/>
    </w:rPr>
  </w:style>
  <w:style w:type="character" w:styleId="Strong">
    <w:name w:val="Strong"/>
    <w:uiPriority w:val="4"/>
    <w:qFormat/>
    <w:rsid w:val="00561E6A"/>
    <w:rPr>
      <w:b/>
      <w:bCs/>
    </w:rPr>
  </w:style>
  <w:style w:type="paragraph" w:customStyle="1" w:styleId="BodyCopy">
    <w:name w:val="Body Copy"/>
    <w:basedOn w:val="Normal"/>
    <w:uiPriority w:val="99"/>
    <w:rsid w:val="00F31C73"/>
    <w:pPr>
      <w:tabs>
        <w:tab w:val="left" w:pos="227"/>
        <w:tab w:val="left" w:pos="425"/>
        <w:tab w:val="left" w:pos="652"/>
      </w:tabs>
      <w:suppressAutoHyphens/>
      <w:autoSpaceDE w:val="0"/>
      <w:autoSpaceDN w:val="0"/>
      <w:adjustRightInd w:val="0"/>
      <w:spacing w:before="0" w:after="113" w:line="220" w:lineRule="atLeast"/>
      <w:textAlignment w:val="center"/>
    </w:pPr>
    <w:rPr>
      <w:rFonts w:ascii="StoneSans" w:hAnsi="StoneSans" w:cs="StoneSans"/>
      <w:color w:val="000000"/>
      <w:sz w:val="18"/>
      <w:szCs w:val="18"/>
      <w:lang w:val="en-GB"/>
    </w:rPr>
  </w:style>
  <w:style w:type="character" w:styleId="Emphasis">
    <w:name w:val="Emphasis"/>
    <w:qFormat/>
    <w:rsid w:val="003D0B8D"/>
    <w:rPr>
      <w:i/>
      <w:iCs/>
    </w:rPr>
  </w:style>
  <w:style w:type="character" w:customStyle="1" w:styleId="Hyperlinkblue">
    <w:name w:val="Hyperlink blue"/>
    <w:uiPriority w:val="99"/>
    <w:rsid w:val="009B76FC"/>
    <w:rPr>
      <w:color w:val="000000"/>
      <w:u w:val="none"/>
    </w:rPr>
  </w:style>
  <w:style w:type="paragraph" w:styleId="BodyText2">
    <w:name w:val="Body Text 2"/>
    <w:basedOn w:val="Normal"/>
    <w:link w:val="BodyText2Char"/>
    <w:rsid w:val="00561E6A"/>
    <w:pPr>
      <w:spacing w:after="120" w:line="480" w:lineRule="auto"/>
    </w:pPr>
    <w:rPr>
      <w:sz w:val="20"/>
    </w:rPr>
  </w:style>
  <w:style w:type="character" w:customStyle="1" w:styleId="BodyText2Char">
    <w:name w:val="Body Text 2 Char"/>
    <w:link w:val="BodyText2"/>
    <w:rsid w:val="00561E6A"/>
    <w:rPr>
      <w:rFonts w:ascii="Arial" w:hAnsi="Arial"/>
      <w:szCs w:val="24"/>
    </w:rPr>
  </w:style>
  <w:style w:type="paragraph" w:styleId="BodyTextFirstIndent">
    <w:name w:val="Body Text First Indent"/>
    <w:basedOn w:val="BodyText"/>
    <w:link w:val="BodyTextFirstIndentChar"/>
    <w:rsid w:val="00561E6A"/>
    <w:pPr>
      <w:suppressAutoHyphens w:val="0"/>
      <w:spacing w:before="240" w:after="120" w:line="240" w:lineRule="auto"/>
      <w:ind w:firstLine="210"/>
    </w:pPr>
    <w:rPr>
      <w:sz w:val="22"/>
      <w:szCs w:val="24"/>
    </w:rPr>
  </w:style>
  <w:style w:type="character" w:customStyle="1" w:styleId="BodyTextFirstIndentChar">
    <w:name w:val="Body Text First Indent Char"/>
    <w:link w:val="BodyTextFirstIndent"/>
    <w:rsid w:val="00561E6A"/>
    <w:rPr>
      <w:rFonts w:ascii="Arial" w:hAnsi="Arial"/>
      <w:sz w:val="22"/>
      <w:szCs w:val="24"/>
    </w:rPr>
  </w:style>
  <w:style w:type="paragraph" w:styleId="BodyTextIndent">
    <w:name w:val="Body Text Indent"/>
    <w:basedOn w:val="Normal"/>
    <w:link w:val="BodyTextIndentChar"/>
    <w:rsid w:val="00561E6A"/>
    <w:pPr>
      <w:spacing w:after="120"/>
      <w:ind w:left="283"/>
    </w:pPr>
  </w:style>
  <w:style w:type="character" w:customStyle="1" w:styleId="BodyTextIndentChar">
    <w:name w:val="Body Text Indent Char"/>
    <w:link w:val="BodyTextIndent"/>
    <w:rsid w:val="00561E6A"/>
    <w:rPr>
      <w:rFonts w:ascii="Arial" w:hAnsi="Arial"/>
      <w:sz w:val="22"/>
      <w:szCs w:val="24"/>
    </w:rPr>
  </w:style>
  <w:style w:type="paragraph" w:styleId="BodyTextFirstIndent2">
    <w:name w:val="Body Text First Indent 2"/>
    <w:basedOn w:val="BodyTextIndent"/>
    <w:link w:val="BodyTextFirstIndent2Char"/>
    <w:rsid w:val="00561E6A"/>
    <w:pPr>
      <w:ind w:firstLine="210"/>
    </w:pPr>
  </w:style>
  <w:style w:type="character" w:customStyle="1" w:styleId="BodyTextFirstIndent2Char">
    <w:name w:val="Body Text First Indent 2 Char"/>
    <w:link w:val="BodyTextFirstIndent2"/>
    <w:rsid w:val="00561E6A"/>
    <w:rPr>
      <w:rFonts w:ascii="Arial" w:hAnsi="Arial"/>
      <w:sz w:val="22"/>
      <w:szCs w:val="24"/>
    </w:rPr>
  </w:style>
  <w:style w:type="character" w:customStyle="1" w:styleId="FooterURL">
    <w:name w:val="Footer URL"/>
    <w:uiPriority w:val="9"/>
    <w:rsid w:val="00561E6A"/>
    <w:rPr>
      <w:sz w:val="22"/>
      <w:szCs w:val="22"/>
    </w:rPr>
  </w:style>
  <w:style w:type="paragraph" w:styleId="ListBullet3">
    <w:name w:val="List Bullet 3"/>
    <w:basedOn w:val="Normal"/>
    <w:uiPriority w:val="9"/>
    <w:rsid w:val="00561E6A"/>
    <w:pPr>
      <w:numPr>
        <w:numId w:val="27"/>
      </w:numPr>
      <w:spacing w:before="40" w:after="40" w:line="288" w:lineRule="auto"/>
    </w:pPr>
    <w:rPr>
      <w:sz w:val="20"/>
      <w:szCs w:val="22"/>
    </w:rPr>
  </w:style>
  <w:style w:type="character" w:customStyle="1" w:styleId="UnresolvedMention1">
    <w:name w:val="Unresolved Mention1"/>
    <w:uiPriority w:val="99"/>
    <w:semiHidden/>
    <w:unhideWhenUsed/>
    <w:rsid w:val="00E0368B"/>
    <w:rPr>
      <w:color w:val="605E5C"/>
      <w:shd w:val="clear" w:color="auto" w:fill="E1DFDD"/>
    </w:rPr>
  </w:style>
  <w:style w:type="character" w:customStyle="1" w:styleId="Hyperlinkbluebold">
    <w:name w:val="Hyperlink blue bold"/>
    <w:basedOn w:val="Hyperlinkblue"/>
    <w:uiPriority w:val="99"/>
    <w:rsid w:val="00A01FDC"/>
    <w:rPr>
      <w:b/>
      <w:bCs/>
      <w:color w:val="005CA2"/>
      <w:u w:val="dashedHeavy"/>
    </w:rPr>
  </w:style>
  <w:style w:type="character" w:styleId="UnresolvedMention">
    <w:name w:val="Unresolved Mention"/>
    <w:basedOn w:val="DefaultParagraphFont"/>
    <w:uiPriority w:val="99"/>
    <w:semiHidden/>
    <w:unhideWhenUsed/>
    <w:rsid w:val="00BC1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 TargetMode="External"/><Relationship Id="rId18" Type="http://schemas.openxmlformats.org/officeDocument/2006/relationships/hyperlink" Target="https://www.consumer.vic.gov.au/languages" TargetMode="External"/><Relationship Id="rId26" Type="http://schemas.openxmlformats.org/officeDocument/2006/relationships/hyperlink" Target="https://www.consumer.vic.gov.au/familyviolence" TargetMode="External"/><Relationship Id="rId39" Type="http://schemas.openxmlformats.org/officeDocument/2006/relationships/hyperlink" Target="http://rtba.vic.gov.au/" TargetMode="External"/><Relationship Id="rId21" Type="http://schemas.openxmlformats.org/officeDocument/2006/relationships/hyperlink" Target="https://rentalbonds.vic.gov.au/" TargetMode="External"/><Relationship Id="rId34" Type="http://schemas.openxmlformats.org/officeDocument/2006/relationships/hyperlink" Target="https://www.consumer.vic.gov.au/forms" TargetMode="External"/><Relationship Id="rId42" Type="http://schemas.openxmlformats.org/officeDocument/2006/relationships/hyperlink" Target="https://www.planning.vic.gov.au/building-policy/caravan-parks-and-movable-dwellings" TargetMode="External"/><Relationship Id="rId47" Type="http://schemas.openxmlformats.org/officeDocument/2006/relationships/hyperlink" Target="mailto:haag@oldertenants.org.au" TargetMode="External"/><Relationship Id="rId50" Type="http://schemas.openxmlformats.org/officeDocument/2006/relationships/hyperlink" Target="https://humanrightscommission.vic.gov.au/" TargetMode="External"/><Relationship Id="rId55" Type="http://schemas.openxmlformats.org/officeDocument/2006/relationships/hyperlink" Target="https://www.1800respect.org.au/"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nsumer.vic.gov.au/forms" TargetMode="External"/><Relationship Id="rId20" Type="http://schemas.openxmlformats.org/officeDocument/2006/relationships/hyperlink" Target="https://www.oaic.gov.au/" TargetMode="External"/><Relationship Id="rId29" Type="http://schemas.openxmlformats.org/officeDocument/2006/relationships/hyperlink" Target="https://auspost.com.au/" TargetMode="External"/><Relationship Id="rId41" Type="http://schemas.openxmlformats.org/officeDocument/2006/relationships/hyperlink" Target="https://www.consumer.vic.gov.au/askRTBA" TargetMode="External"/><Relationship Id="rId54" Type="http://schemas.openxmlformats.org/officeDocument/2006/relationships/hyperlink" Target="mailto:dscv@justice.vic.gov.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nsumer.vic.gov.au/forms" TargetMode="External"/><Relationship Id="rId32" Type="http://schemas.openxmlformats.org/officeDocument/2006/relationships/hyperlink" Target="https://rentalbonds.vic.gov.au/" TargetMode="External"/><Relationship Id="rId37" Type="http://schemas.openxmlformats.org/officeDocument/2006/relationships/hyperlink" Target="https://www.tenantsvic.org.au/" TargetMode="External"/><Relationship Id="rId40" Type="http://schemas.openxmlformats.org/officeDocument/2006/relationships/hyperlink" Target="https://rentalbonds.vic.gov.au" TargetMode="External"/><Relationship Id="rId45" Type="http://schemas.openxmlformats.org/officeDocument/2006/relationships/hyperlink" Target="https://www.housing.vic.gov.au/contact-housingvic" TargetMode="External"/><Relationship Id="rId53" Type="http://schemas.openxmlformats.org/officeDocument/2006/relationships/hyperlink" Target="https://www.disputes.vic.gov.au/" TargetMode="External"/><Relationship Id="rId58" Type="http://schemas.openxmlformats.org/officeDocument/2006/relationships/hyperlink" Target="https://twitter.com/consumervic" TargetMode="External"/><Relationship Id="rId5" Type="http://schemas.openxmlformats.org/officeDocument/2006/relationships/numbering" Target="numbering.xml"/><Relationship Id="rId15" Type="http://schemas.openxmlformats.org/officeDocument/2006/relationships/hyperlink" Target="http://www.consumer.vic.gov.au" TargetMode="External"/><Relationship Id="rId23" Type="http://schemas.openxmlformats.org/officeDocument/2006/relationships/hyperlink" Target="https://www.consumer.vic.gov.au/forms" TargetMode="External"/><Relationship Id="rId28" Type="http://schemas.openxmlformats.org/officeDocument/2006/relationships/hyperlink" Target="https://www.consumer.vic.gov.au/forms" TargetMode="External"/><Relationship Id="rId36" Type="http://schemas.openxmlformats.org/officeDocument/2006/relationships/hyperlink" Target="mailto:renting@vcat.vic.gov.au" TargetMode="External"/><Relationship Id="rId49" Type="http://schemas.openxmlformats.org/officeDocument/2006/relationships/hyperlink" Target="mailto:pclc@pclc.org.au" TargetMode="External"/><Relationship Id="rId57" Type="http://schemas.openxmlformats.org/officeDocument/2006/relationships/hyperlink" Target="https://www.facebook.com/ConsumerAffairsVictoria"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nsumer.vic.gov.au/forms" TargetMode="External"/><Relationship Id="rId31" Type="http://schemas.openxmlformats.org/officeDocument/2006/relationships/hyperlink" Target="https://www.consumer.vic.gov.au/contact" TargetMode="External"/><Relationship Id="rId44" Type="http://schemas.openxmlformats.org/officeDocument/2006/relationships/hyperlink" Target="https://www.housing.vic.gov.au" TargetMode="External"/><Relationship Id="rId52" Type="http://schemas.openxmlformats.org/officeDocument/2006/relationships/hyperlink" Target="mailto:complaints@veohrc.vic.gov.au"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mer.vic.gov.au" TargetMode="External"/><Relationship Id="rId22" Type="http://schemas.openxmlformats.org/officeDocument/2006/relationships/hyperlink" Target="https://www.consumer.vic.gov.au/forms" TargetMode="External"/><Relationship Id="rId27" Type="http://schemas.openxmlformats.org/officeDocument/2006/relationships/hyperlink" Target="https://www.justice.vic.gov.au/safer-communities/protecting-children-and-families/family-violence" TargetMode="External"/><Relationship Id="rId30" Type="http://schemas.openxmlformats.org/officeDocument/2006/relationships/hyperlink" Target="https://www.vcat.vic.gov.au/resources/giving-notices-residential-tenancies-list" TargetMode="External"/><Relationship Id="rId35" Type="http://schemas.openxmlformats.org/officeDocument/2006/relationships/hyperlink" Target="https://www.vcat.vic.gov.au" TargetMode="External"/><Relationship Id="rId43" Type="http://schemas.openxmlformats.org/officeDocument/2006/relationships/hyperlink" Target="https://www.housing.vic.gov.au/housing-options" TargetMode="External"/><Relationship Id="rId48" Type="http://schemas.openxmlformats.org/officeDocument/2006/relationships/hyperlink" Target="http://www.pclc.org.au/" TargetMode="External"/><Relationship Id="rId56" Type="http://schemas.openxmlformats.org/officeDocument/2006/relationships/hyperlink" Target="https://www.consumer.vic.gov.au" TargetMode="External"/><Relationship Id="rId8" Type="http://schemas.openxmlformats.org/officeDocument/2006/relationships/webSettings" Target="webSettings.xml"/><Relationship Id="rId51" Type="http://schemas.openxmlformats.org/officeDocument/2006/relationships/hyperlink" Target="mailto:information@veohrc.vic.gov.au" TargetMode="External"/><Relationship Id="rId3" Type="http://schemas.openxmlformats.org/officeDocument/2006/relationships/customXml" Target="../customXml/item3.xml"/><Relationship Id="rId12" Type="http://schemas.openxmlformats.org/officeDocument/2006/relationships/hyperlink" Target="http://creativecommons.org/licenses/by/3.0/au" TargetMode="External"/><Relationship Id="rId17" Type="http://schemas.openxmlformats.org/officeDocument/2006/relationships/hyperlink" Target="https://www.consumer.vic.gov.au/forms" TargetMode="External"/><Relationship Id="rId25" Type="http://schemas.openxmlformats.org/officeDocument/2006/relationships/hyperlink" Target="https://knowyourcouncil.vic.gov.au/" TargetMode="External"/><Relationship Id="rId33" Type="http://schemas.openxmlformats.org/officeDocument/2006/relationships/hyperlink" Target="https://www.consumer.vic.gov.au/forms" TargetMode="External"/><Relationship Id="rId38" Type="http://schemas.openxmlformats.org/officeDocument/2006/relationships/hyperlink" Target="mailto:admin@vicparks.com.au" TargetMode="External"/><Relationship Id="rId46" Type="http://schemas.openxmlformats.org/officeDocument/2006/relationships/hyperlink" Target="https://www.oldertenants.org.au" TargetMode="External"/><Relationship Id="rId59" Type="http://schemas.openxmlformats.org/officeDocument/2006/relationships/hyperlink" Target="https://www.youtube.com/user/consumervic"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6D9F-9350-4DCB-81DA-207BA39BB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77A7A-3921-473C-8920-2EE5BEB52E5B}">
  <ds:schemaRefs>
    <ds:schemaRef ds:uri="http://schemas.microsoft.com/sharepoint/v3/contenttype/forms"/>
  </ds:schemaRefs>
</ds:datastoreItem>
</file>

<file path=customXml/itemProps3.xml><?xml version="1.0" encoding="utf-8"?>
<ds:datastoreItem xmlns:ds="http://schemas.openxmlformats.org/officeDocument/2006/customXml" ds:itemID="{7E1E1632-4AFB-4FAD-9883-428D21E3F4E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18b463c-9d76-43e6-bf35-6050d5038a27"/>
    <ds:schemaRef ds:uri="ebd38e17-393b-41a8-a52a-faf37f04c5d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7EF2A8F-AEC1-41D3-B003-5120885F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10753</Words>
  <Characters>60163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2024-03-14T05:37:00Z</dcterms:created>
  <dcterms:modified xsi:type="dcterms:W3CDTF">2024-03-18T05:48:00Z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0x010100096F9F93E2A04942AB45356BD9D420AD</vt:lpwstr>
  </property>
</Properties>
</file>