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6BA7F" w14:textId="6CE9AFF0" w:rsidR="000C05F9" w:rsidRPr="00970060" w:rsidRDefault="000C05F9" w:rsidP="008C153F">
      <w:pPr>
        <w:pStyle w:val="Sectionbreakfirstpage"/>
        <w:widowControl w:val="0"/>
        <w:spacing w:before="600"/>
        <w:rPr>
          <w:rFonts w:eastAsia="MS Gothic" w:cs="Arial"/>
          <w:b/>
          <w:color w:val="16145F" w:themeColor="accent3"/>
          <w:kern w:val="32"/>
          <w:sz w:val="36"/>
          <w:szCs w:val="36"/>
        </w:rPr>
      </w:pPr>
      <w:bookmarkStart w:id="0" w:name="_Toc480380485"/>
      <w:r w:rsidRPr="00970060">
        <w:rPr>
          <w:rFonts w:eastAsia="MS Gothic" w:cs="Arial"/>
          <w:b/>
          <w:color w:val="16145F" w:themeColor="accent3"/>
          <w:kern w:val="32"/>
          <w:sz w:val="36"/>
          <w:szCs w:val="36"/>
        </w:rPr>
        <w:t>Guidelines on providing professional engineering services</w:t>
      </w:r>
    </w:p>
    <w:bookmarkEnd w:id="0"/>
    <w:p w14:paraId="2EB0870E" w14:textId="4BE17778" w:rsidR="00C26850" w:rsidRPr="00E058E6" w:rsidRDefault="002875AD" w:rsidP="008C153F">
      <w:pPr>
        <w:pStyle w:val="Heading2"/>
        <w:keepNext w:val="0"/>
        <w:keepLines w:val="0"/>
        <w:widowControl w:val="0"/>
        <w:spacing w:after="240" w:line="240" w:lineRule="auto"/>
        <w:rPr>
          <w:rFonts w:eastAsia="MS Gothic" w:cs="Arial"/>
          <w:bCs/>
          <w:color w:val="16145F" w:themeColor="accent3"/>
          <w:kern w:val="32"/>
          <w:sz w:val="28"/>
        </w:rPr>
      </w:pPr>
      <w:r w:rsidRPr="00E058E6">
        <w:rPr>
          <w:rFonts w:eastAsia="MS Gothic" w:cs="Arial"/>
          <w:bCs/>
          <w:color w:val="16145F" w:themeColor="accent3"/>
          <w:kern w:val="32"/>
          <w:sz w:val="28"/>
        </w:rPr>
        <w:t>Purpose</w:t>
      </w:r>
    </w:p>
    <w:p w14:paraId="33AC67D9" w14:textId="10F66783" w:rsidR="00601ECB" w:rsidRPr="00601ECB" w:rsidRDefault="00601ECB" w:rsidP="008C153F">
      <w:pPr>
        <w:pStyle w:val="DJCStablecaption"/>
        <w:keepNext w:val="0"/>
        <w:keepLines w:val="0"/>
        <w:widowControl w:val="0"/>
        <w:spacing w:before="120" w:line="240" w:lineRule="auto"/>
        <w:rPr>
          <w:rFonts w:eastAsia="Times"/>
          <w:b w:val="0"/>
          <w:color w:val="auto"/>
        </w:rPr>
      </w:pPr>
      <w:r w:rsidRPr="00601ECB">
        <w:rPr>
          <w:rFonts w:eastAsia="Times"/>
          <w:b w:val="0"/>
          <w:color w:val="auto"/>
        </w:rPr>
        <w:t xml:space="preserve">These Guidelines provide an explanation of the meaning of professional engineering services as used in the </w:t>
      </w:r>
      <w:r w:rsidRPr="00601ECB">
        <w:rPr>
          <w:rFonts w:eastAsia="Times"/>
          <w:b w:val="0"/>
          <w:i/>
          <w:iCs/>
          <w:color w:val="auto"/>
        </w:rPr>
        <w:t>Professional Engineers Registration Act 2019</w:t>
      </w:r>
      <w:r w:rsidRPr="00601ECB">
        <w:rPr>
          <w:rFonts w:eastAsia="Times"/>
          <w:b w:val="0"/>
          <w:color w:val="auto"/>
        </w:rPr>
        <w:t xml:space="preserve"> (the Act).</w:t>
      </w:r>
    </w:p>
    <w:p w14:paraId="7818BAAF" w14:textId="77777777" w:rsidR="00601ECB" w:rsidRPr="00601ECB" w:rsidRDefault="00601ECB" w:rsidP="008C153F">
      <w:pPr>
        <w:pStyle w:val="DJCStablecaption"/>
        <w:keepNext w:val="0"/>
        <w:keepLines w:val="0"/>
        <w:widowControl w:val="0"/>
        <w:spacing w:before="120" w:line="240" w:lineRule="auto"/>
        <w:rPr>
          <w:rFonts w:eastAsia="Times"/>
          <w:b w:val="0"/>
          <w:color w:val="auto"/>
        </w:rPr>
      </w:pPr>
      <w:r w:rsidRPr="00601ECB">
        <w:rPr>
          <w:rFonts w:eastAsia="Times"/>
          <w:b w:val="0"/>
          <w:color w:val="auto"/>
        </w:rPr>
        <w:t>They cover:</w:t>
      </w:r>
    </w:p>
    <w:p w14:paraId="67BEB705" w14:textId="7F4731E3" w:rsidR="00601ECB" w:rsidRPr="00E058E6" w:rsidRDefault="00601ECB" w:rsidP="008C153F">
      <w:pPr>
        <w:widowControl w:val="0"/>
        <w:numPr>
          <w:ilvl w:val="0"/>
          <w:numId w:val="25"/>
        </w:numPr>
        <w:ind w:left="709" w:hanging="349"/>
        <w:rPr>
          <w:rFonts w:ascii="Arial" w:hAnsi="Arial"/>
          <w:sz w:val="22"/>
          <w:szCs w:val="22"/>
          <w:lang w:eastAsia="en-US"/>
        </w:rPr>
      </w:pPr>
      <w:r w:rsidRPr="00E058E6">
        <w:rPr>
          <w:rFonts w:ascii="Arial" w:hAnsi="Arial"/>
          <w:sz w:val="22"/>
          <w:szCs w:val="22"/>
          <w:lang w:eastAsia="en-US"/>
        </w:rPr>
        <w:t>the requirements under the Act for professional engineering services</w:t>
      </w:r>
    </w:p>
    <w:p w14:paraId="1A8026F1" w14:textId="701163FC" w:rsidR="00601ECB" w:rsidRPr="00E058E6" w:rsidRDefault="00601ECB" w:rsidP="008C153F">
      <w:pPr>
        <w:widowControl w:val="0"/>
        <w:numPr>
          <w:ilvl w:val="0"/>
          <w:numId w:val="25"/>
        </w:numPr>
        <w:ind w:left="709" w:hanging="349"/>
        <w:rPr>
          <w:rFonts w:ascii="Arial" w:hAnsi="Arial"/>
          <w:sz w:val="22"/>
          <w:szCs w:val="22"/>
          <w:lang w:eastAsia="en-US"/>
        </w:rPr>
      </w:pPr>
      <w:r w:rsidRPr="00E058E6">
        <w:rPr>
          <w:rFonts w:ascii="Arial" w:hAnsi="Arial"/>
          <w:sz w:val="22"/>
          <w:szCs w:val="22"/>
          <w:lang w:eastAsia="en-US"/>
        </w:rPr>
        <w:t xml:space="preserve">the difference between professional engineering services and other services </w:t>
      </w:r>
    </w:p>
    <w:p w14:paraId="4162A326" w14:textId="5E0BB238" w:rsidR="00601ECB" w:rsidRPr="00E058E6" w:rsidRDefault="00601ECB" w:rsidP="008C153F">
      <w:pPr>
        <w:widowControl w:val="0"/>
        <w:numPr>
          <w:ilvl w:val="0"/>
          <w:numId w:val="25"/>
        </w:numPr>
        <w:ind w:left="709" w:hanging="349"/>
        <w:rPr>
          <w:rFonts w:ascii="Arial" w:hAnsi="Arial"/>
          <w:sz w:val="22"/>
          <w:szCs w:val="22"/>
          <w:lang w:eastAsia="en-US"/>
        </w:rPr>
      </w:pPr>
      <w:r w:rsidRPr="00E058E6">
        <w:rPr>
          <w:rFonts w:ascii="Arial" w:hAnsi="Arial"/>
          <w:sz w:val="22"/>
          <w:szCs w:val="22"/>
          <w:lang w:eastAsia="en-US"/>
        </w:rPr>
        <w:t>the elements of a professional engineering service, and</w:t>
      </w:r>
    </w:p>
    <w:p w14:paraId="0019BA1B" w14:textId="01C0EC75" w:rsidR="00601ECB" w:rsidRPr="00E058E6" w:rsidRDefault="00601ECB" w:rsidP="008C153F">
      <w:pPr>
        <w:widowControl w:val="0"/>
        <w:numPr>
          <w:ilvl w:val="0"/>
          <w:numId w:val="25"/>
        </w:numPr>
        <w:spacing w:after="120"/>
        <w:ind w:left="709" w:hanging="349"/>
        <w:rPr>
          <w:rFonts w:ascii="Arial" w:hAnsi="Arial"/>
          <w:sz w:val="22"/>
          <w:szCs w:val="22"/>
          <w:lang w:eastAsia="en-US"/>
        </w:rPr>
      </w:pPr>
      <w:r w:rsidRPr="00E058E6">
        <w:rPr>
          <w:rFonts w:ascii="Arial" w:hAnsi="Arial"/>
          <w:sz w:val="22"/>
          <w:szCs w:val="22"/>
          <w:lang w:eastAsia="en-US"/>
        </w:rPr>
        <w:t xml:space="preserve">examples of activities that are, and are not, professional engineering services. </w:t>
      </w:r>
    </w:p>
    <w:p w14:paraId="2EDF3266" w14:textId="580D4452" w:rsidR="00601ECB" w:rsidRDefault="00601ECB" w:rsidP="008C153F">
      <w:pPr>
        <w:pStyle w:val="DJCStablecaption"/>
        <w:keepNext w:val="0"/>
        <w:keepLines w:val="0"/>
        <w:widowControl w:val="0"/>
        <w:spacing w:before="120" w:line="240" w:lineRule="auto"/>
        <w:rPr>
          <w:rFonts w:eastAsia="Times"/>
          <w:b w:val="0"/>
          <w:color w:val="auto"/>
        </w:rPr>
      </w:pPr>
      <w:r w:rsidRPr="00601ECB">
        <w:rPr>
          <w:rFonts w:eastAsia="Times"/>
          <w:b w:val="0"/>
          <w:color w:val="auto"/>
        </w:rPr>
        <w:t>These Guidelines also include a checklist for determining whether a service is a professional engineering service.</w:t>
      </w:r>
    </w:p>
    <w:p w14:paraId="26BE491F" w14:textId="77777777" w:rsidR="001E2127" w:rsidRPr="00E058E6" w:rsidRDefault="001E2127" w:rsidP="008C153F">
      <w:pPr>
        <w:pStyle w:val="Heading2"/>
        <w:keepNext w:val="0"/>
        <w:keepLines w:val="0"/>
        <w:widowControl w:val="0"/>
        <w:spacing w:after="240" w:line="240" w:lineRule="auto"/>
        <w:rPr>
          <w:rFonts w:eastAsia="MS Gothic" w:cs="Arial"/>
          <w:bCs/>
          <w:color w:val="16145F" w:themeColor="accent3"/>
          <w:kern w:val="32"/>
          <w:sz w:val="28"/>
        </w:rPr>
      </w:pPr>
      <w:r w:rsidRPr="00E058E6">
        <w:rPr>
          <w:rFonts w:eastAsia="MS Gothic" w:cs="Arial"/>
          <w:bCs/>
          <w:color w:val="16145F" w:themeColor="accent3"/>
          <w:kern w:val="32"/>
          <w:sz w:val="28"/>
        </w:rPr>
        <w:t>What the Act requires</w:t>
      </w:r>
    </w:p>
    <w:p w14:paraId="10E4ABE4" w14:textId="19E81601" w:rsidR="00EA75C8" w:rsidRDefault="001E2127" w:rsidP="008C153F">
      <w:pPr>
        <w:pStyle w:val="DJCStablecaption"/>
        <w:keepNext w:val="0"/>
        <w:keepLines w:val="0"/>
        <w:widowControl w:val="0"/>
        <w:spacing w:before="120" w:line="240" w:lineRule="auto"/>
        <w:rPr>
          <w:rFonts w:eastAsia="Times"/>
          <w:b w:val="0"/>
          <w:color w:val="auto"/>
        </w:rPr>
      </w:pPr>
      <w:r w:rsidRPr="001E2127">
        <w:rPr>
          <w:rFonts w:eastAsia="Times"/>
          <w:b w:val="0"/>
          <w:color w:val="auto"/>
        </w:rPr>
        <w:t xml:space="preserve">A professional engineering service is defined in section 3(1) of the Act as </w:t>
      </w:r>
      <w:r w:rsidR="00EA75C8">
        <w:rPr>
          <w:rFonts w:eastAsia="Times"/>
          <w:b w:val="0"/>
          <w:color w:val="auto"/>
        </w:rPr>
        <w:t xml:space="preserve">– </w:t>
      </w:r>
    </w:p>
    <w:p w14:paraId="71347CE3" w14:textId="63AACD71" w:rsidR="00EA75C8" w:rsidRDefault="00EA75C8" w:rsidP="00EA75C8">
      <w:pPr>
        <w:pStyle w:val="DJCStablecaption"/>
        <w:keepNext w:val="0"/>
        <w:keepLines w:val="0"/>
        <w:widowControl w:val="0"/>
        <w:spacing w:before="120" w:line="240" w:lineRule="auto"/>
        <w:jc w:val="center"/>
        <w:rPr>
          <w:rFonts w:eastAsia="Times"/>
          <w:b w:val="0"/>
          <w:color w:val="auto"/>
        </w:rPr>
      </w:pPr>
      <w:r w:rsidRPr="009C6628">
        <w:rPr>
          <w:rFonts w:eastAsia="Times"/>
          <w:b w:val="0"/>
          <w:noProof/>
          <w:color w:val="auto"/>
        </w:rPr>
        <mc:AlternateContent>
          <mc:Choice Requires="wps">
            <w:drawing>
              <wp:inline distT="0" distB="0" distL="0" distR="0" wp14:anchorId="494171FB" wp14:editId="4F148349">
                <wp:extent cx="5095875" cy="1404620"/>
                <wp:effectExtent l="0" t="0" r="28575"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5875" cy="1404620"/>
                        </a:xfrm>
                        <a:prstGeom prst="rect">
                          <a:avLst/>
                        </a:prstGeom>
                        <a:solidFill>
                          <a:schemeClr val="bg1">
                            <a:lumMod val="95000"/>
                          </a:schemeClr>
                        </a:solidFill>
                        <a:ln w="9525">
                          <a:solidFill>
                            <a:srgbClr val="000000"/>
                          </a:solidFill>
                          <a:miter lim="800000"/>
                          <a:headEnd/>
                          <a:tailEnd/>
                        </a:ln>
                      </wps:spPr>
                      <wps:txbx>
                        <w:txbxContent>
                          <w:p w14:paraId="61E0268B" w14:textId="77777777" w:rsidR="00746F22" w:rsidRPr="00D34BDF" w:rsidRDefault="00746F22" w:rsidP="00746F22">
                            <w:pPr>
                              <w:pStyle w:val="DJCStablecaption"/>
                              <w:spacing w:before="120"/>
                              <w:ind w:left="284" w:right="212"/>
                              <w:jc w:val="both"/>
                              <w:rPr>
                                <w:rFonts w:eastAsia="Times"/>
                                <w:b w:val="0"/>
                                <w:i/>
                                <w:iCs/>
                                <w:color w:val="auto"/>
                                <w:sz w:val="20"/>
                              </w:rPr>
                            </w:pPr>
                            <w:r w:rsidRPr="001E2127">
                              <w:rPr>
                                <w:rFonts w:eastAsia="Times"/>
                                <w:b w:val="0"/>
                                <w:color w:val="auto"/>
                              </w:rPr>
                              <w:t>“</w:t>
                            </w:r>
                            <w:r w:rsidRPr="00D34BDF">
                              <w:rPr>
                                <w:rFonts w:eastAsia="Times"/>
                                <w:b w:val="0"/>
                                <w:i/>
                                <w:iCs/>
                                <w:color w:val="auto"/>
                                <w:sz w:val="20"/>
                              </w:rPr>
                              <w:t xml:space="preserve">an engineering service that requires, or is based on, the application of engineering principles and data – </w:t>
                            </w:r>
                          </w:p>
                          <w:p w14:paraId="6F33943C" w14:textId="77777777" w:rsidR="00746F22" w:rsidRPr="00D34BDF" w:rsidRDefault="00746F22" w:rsidP="00746F22">
                            <w:pPr>
                              <w:pStyle w:val="DJCStablecaption"/>
                              <w:numPr>
                                <w:ilvl w:val="0"/>
                                <w:numId w:val="32"/>
                              </w:numPr>
                              <w:spacing w:before="120"/>
                              <w:ind w:left="709" w:right="212"/>
                              <w:jc w:val="both"/>
                              <w:rPr>
                                <w:rFonts w:eastAsia="Times"/>
                                <w:b w:val="0"/>
                                <w:i/>
                                <w:iCs/>
                                <w:color w:val="auto"/>
                                <w:sz w:val="20"/>
                              </w:rPr>
                            </w:pPr>
                            <w:r w:rsidRPr="00D34BDF">
                              <w:rPr>
                                <w:rFonts w:eastAsia="Times"/>
                                <w:b w:val="0"/>
                                <w:i/>
                                <w:iCs/>
                                <w:color w:val="auto"/>
                                <w:sz w:val="20"/>
                              </w:rPr>
                              <w:t>to a design relating to engineering, or</w:t>
                            </w:r>
                          </w:p>
                          <w:p w14:paraId="28CAB7A9" w14:textId="77777777" w:rsidR="00746F22" w:rsidRPr="00D34BDF" w:rsidRDefault="00746F22" w:rsidP="00746F22">
                            <w:pPr>
                              <w:pStyle w:val="DJCStablecaption"/>
                              <w:numPr>
                                <w:ilvl w:val="0"/>
                                <w:numId w:val="32"/>
                              </w:numPr>
                              <w:spacing w:before="120"/>
                              <w:ind w:left="709" w:right="212"/>
                              <w:jc w:val="both"/>
                              <w:rPr>
                                <w:rFonts w:eastAsia="Times"/>
                                <w:b w:val="0"/>
                                <w:i/>
                                <w:iCs/>
                                <w:color w:val="auto"/>
                                <w:sz w:val="20"/>
                              </w:rPr>
                            </w:pPr>
                            <w:r w:rsidRPr="00D34BDF">
                              <w:rPr>
                                <w:rFonts w:eastAsia="Times"/>
                                <w:b w:val="0"/>
                                <w:i/>
                                <w:iCs/>
                                <w:color w:val="auto"/>
                                <w:sz w:val="20"/>
                              </w:rPr>
                              <w:t xml:space="preserve">to a construction, production, operation or maintenance activity relating to engineering </w:t>
                            </w:r>
                          </w:p>
                          <w:p w14:paraId="351BEAAD" w14:textId="1AACE092" w:rsidR="00EA75C8" w:rsidRPr="00D34BDF" w:rsidRDefault="00746F22" w:rsidP="00746F22">
                            <w:pPr>
                              <w:pStyle w:val="DJCStablecaption"/>
                              <w:spacing w:before="120"/>
                              <w:ind w:left="284" w:right="212"/>
                              <w:jc w:val="both"/>
                              <w:rPr>
                                <w:sz w:val="20"/>
                              </w:rPr>
                            </w:pPr>
                            <w:r w:rsidRPr="00D34BDF">
                              <w:rPr>
                                <w:rFonts w:eastAsia="Times"/>
                                <w:b w:val="0"/>
                                <w:i/>
                                <w:iCs/>
                                <w:color w:val="auto"/>
                                <w:sz w:val="20"/>
                              </w:rPr>
                              <w:t>other than an engineering service that is provided only in accordance with a prescriptive standard</w:t>
                            </w:r>
                            <w:r w:rsidRPr="00D34BDF">
                              <w:rPr>
                                <w:rFonts w:eastAsia="Times"/>
                                <w:b w:val="0"/>
                                <w:color w:val="auto"/>
                                <w:sz w:val="20"/>
                              </w:rPr>
                              <w:t>;”.</w:t>
                            </w:r>
                          </w:p>
                        </w:txbxContent>
                      </wps:txbx>
                      <wps:bodyPr rot="0" vert="horz" wrap="square" lIns="91440" tIns="45720" rIns="91440" bIns="45720" anchor="t" anchorCtr="0">
                        <a:spAutoFit/>
                      </wps:bodyPr>
                    </wps:wsp>
                  </a:graphicData>
                </a:graphic>
              </wp:inline>
            </w:drawing>
          </mc:Choice>
          <mc:Fallback>
            <w:pict>
              <v:shapetype w14:anchorId="494171FB" id="_x0000_t202" coordsize="21600,21600" o:spt="202" path="m,l,21600r21600,l21600,xe">
                <v:stroke joinstyle="miter"/>
                <v:path gradientshapeok="t" o:connecttype="rect"/>
              </v:shapetype>
              <v:shape id="Text Box 2" o:spid="_x0000_s1026" type="#_x0000_t202" style="width:401.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" fillcolor="#f2f2f2 [3052]">
                <v:textbox style="mso-fit-shape-to-text:t">
                  <w:txbxContent>
                    <w:p w14:paraId="61E0268B" w14:textId="77777777" w:rsidR="00746F22" w:rsidRPr="00D34BDF" w:rsidRDefault="00746F22" w:rsidP="00746F22">
                      <w:pPr>
                        <w:pStyle w:val="DJCStablecaption"/>
                        <w:spacing w:before="120"/>
                        <w:ind w:left="284" w:right="212"/>
                        <w:jc w:val="both"/>
                        <w:rPr>
                          <w:rFonts w:eastAsia="Times"/>
                          <w:b w:val="0"/>
                          <w:i/>
                          <w:iCs/>
                          <w:color w:val="auto"/>
                          <w:sz w:val="20"/>
                        </w:rPr>
                      </w:pPr>
                      <w:r w:rsidRPr="001E2127">
                        <w:rPr>
                          <w:rFonts w:eastAsia="Times"/>
                          <w:b w:val="0"/>
                          <w:color w:val="auto"/>
                        </w:rPr>
                        <w:t>“</w:t>
                      </w:r>
                      <w:proofErr w:type="gramStart"/>
                      <w:r w:rsidRPr="00D34BDF">
                        <w:rPr>
                          <w:rFonts w:eastAsia="Times"/>
                          <w:b w:val="0"/>
                          <w:i/>
                          <w:iCs/>
                          <w:color w:val="auto"/>
                          <w:sz w:val="20"/>
                        </w:rPr>
                        <w:t>an</w:t>
                      </w:r>
                      <w:proofErr w:type="gramEnd"/>
                      <w:r w:rsidRPr="00D34BDF">
                        <w:rPr>
                          <w:rFonts w:eastAsia="Times"/>
                          <w:b w:val="0"/>
                          <w:i/>
                          <w:iCs/>
                          <w:color w:val="auto"/>
                          <w:sz w:val="20"/>
                        </w:rPr>
                        <w:t xml:space="preserve"> engineering service that requires, or is based on, the application of engineering principles and data – </w:t>
                      </w:r>
                    </w:p>
                    <w:p w14:paraId="6F33943C" w14:textId="77777777" w:rsidR="00746F22" w:rsidRPr="00D34BDF" w:rsidRDefault="00746F22" w:rsidP="00746F22">
                      <w:pPr>
                        <w:pStyle w:val="DJCStablecaption"/>
                        <w:numPr>
                          <w:ilvl w:val="0"/>
                          <w:numId w:val="32"/>
                        </w:numPr>
                        <w:spacing w:before="120"/>
                        <w:ind w:left="709" w:right="212"/>
                        <w:jc w:val="both"/>
                        <w:rPr>
                          <w:rFonts w:eastAsia="Times"/>
                          <w:b w:val="0"/>
                          <w:i/>
                          <w:iCs/>
                          <w:color w:val="auto"/>
                          <w:sz w:val="20"/>
                        </w:rPr>
                      </w:pPr>
                      <w:r w:rsidRPr="00D34BDF">
                        <w:rPr>
                          <w:rFonts w:eastAsia="Times"/>
                          <w:b w:val="0"/>
                          <w:i/>
                          <w:iCs/>
                          <w:color w:val="auto"/>
                          <w:sz w:val="20"/>
                        </w:rPr>
                        <w:t>to a design relating to engineering, or</w:t>
                      </w:r>
                    </w:p>
                    <w:p w14:paraId="28CAB7A9" w14:textId="77777777" w:rsidR="00746F22" w:rsidRPr="00D34BDF" w:rsidRDefault="00746F22" w:rsidP="00746F22">
                      <w:pPr>
                        <w:pStyle w:val="DJCStablecaption"/>
                        <w:numPr>
                          <w:ilvl w:val="0"/>
                          <w:numId w:val="32"/>
                        </w:numPr>
                        <w:spacing w:before="120"/>
                        <w:ind w:left="709" w:right="212"/>
                        <w:jc w:val="both"/>
                        <w:rPr>
                          <w:rFonts w:eastAsia="Times"/>
                          <w:b w:val="0"/>
                          <w:i/>
                          <w:iCs/>
                          <w:color w:val="auto"/>
                          <w:sz w:val="20"/>
                        </w:rPr>
                      </w:pPr>
                      <w:r w:rsidRPr="00D34BDF">
                        <w:rPr>
                          <w:rFonts w:eastAsia="Times"/>
                          <w:b w:val="0"/>
                          <w:i/>
                          <w:iCs/>
                          <w:color w:val="auto"/>
                          <w:sz w:val="20"/>
                        </w:rPr>
                        <w:t xml:space="preserve">to a construction, production, </w:t>
                      </w:r>
                      <w:proofErr w:type="gramStart"/>
                      <w:r w:rsidRPr="00D34BDF">
                        <w:rPr>
                          <w:rFonts w:eastAsia="Times"/>
                          <w:b w:val="0"/>
                          <w:i/>
                          <w:iCs/>
                          <w:color w:val="auto"/>
                          <w:sz w:val="20"/>
                        </w:rPr>
                        <w:t>operation</w:t>
                      </w:r>
                      <w:proofErr w:type="gramEnd"/>
                      <w:r w:rsidRPr="00D34BDF">
                        <w:rPr>
                          <w:rFonts w:eastAsia="Times"/>
                          <w:b w:val="0"/>
                          <w:i/>
                          <w:iCs/>
                          <w:color w:val="auto"/>
                          <w:sz w:val="20"/>
                        </w:rPr>
                        <w:t xml:space="preserve"> or maintenance activity relating to engineering </w:t>
                      </w:r>
                    </w:p>
                    <w:p w14:paraId="351BEAAD" w14:textId="1AACE092" w:rsidR="00EA75C8" w:rsidRPr="00D34BDF" w:rsidRDefault="00746F22" w:rsidP="00746F22">
                      <w:pPr>
                        <w:pStyle w:val="DJCStablecaption"/>
                        <w:spacing w:before="120"/>
                        <w:ind w:left="284" w:right="212"/>
                        <w:jc w:val="both"/>
                        <w:rPr>
                          <w:sz w:val="20"/>
                        </w:rPr>
                      </w:pPr>
                      <w:r w:rsidRPr="00D34BDF">
                        <w:rPr>
                          <w:rFonts w:eastAsia="Times"/>
                          <w:b w:val="0"/>
                          <w:i/>
                          <w:iCs/>
                          <w:color w:val="auto"/>
                          <w:sz w:val="20"/>
                        </w:rPr>
                        <w:t>other than an engineering service that is provided only in accordance with a prescriptive standard</w:t>
                      </w:r>
                      <w:r w:rsidRPr="00D34BDF">
                        <w:rPr>
                          <w:rFonts w:eastAsia="Times"/>
                          <w:b w:val="0"/>
                          <w:color w:val="auto"/>
                          <w:sz w:val="20"/>
                        </w:rPr>
                        <w:t>;”.</w:t>
                      </w:r>
                    </w:p>
                  </w:txbxContent>
                </v:textbox>
                <w10:anchorlock/>
              </v:shape>
            </w:pict>
          </mc:Fallback>
        </mc:AlternateContent>
      </w:r>
    </w:p>
    <w:p w14:paraId="1F3778E7" w14:textId="2EF68215" w:rsidR="000D1BEF" w:rsidRDefault="003D7241" w:rsidP="00973E92">
      <w:pPr>
        <w:pStyle w:val="DJCStablecaption"/>
        <w:keepNext w:val="0"/>
        <w:keepLines w:val="0"/>
        <w:widowControl w:val="0"/>
        <w:spacing w:before="120" w:line="240" w:lineRule="auto"/>
        <w:rPr>
          <w:rFonts w:eastAsia="Times"/>
          <w:b w:val="0"/>
          <w:color w:val="auto"/>
        </w:rPr>
      </w:pPr>
      <w:r w:rsidRPr="217939A8">
        <w:rPr>
          <w:rFonts w:eastAsia="Times"/>
          <w:b w:val="0"/>
          <w:color w:val="auto"/>
        </w:rPr>
        <w:t>The five areas of professional engineering listed in section 4(1) of the Act are structural, civil, mechanical, electrical and fire safety engineering.</w:t>
      </w:r>
    </w:p>
    <w:p w14:paraId="20744A02" w14:textId="5BFC8048" w:rsidR="001E2127" w:rsidRDefault="001E2127" w:rsidP="008C153F">
      <w:pPr>
        <w:pStyle w:val="DJCStablecaption"/>
        <w:keepNext w:val="0"/>
        <w:keepLines w:val="0"/>
        <w:widowControl w:val="0"/>
        <w:spacing w:before="120" w:line="240" w:lineRule="auto"/>
        <w:rPr>
          <w:rFonts w:eastAsia="Times"/>
          <w:b w:val="0"/>
          <w:color w:val="auto"/>
        </w:rPr>
      </w:pPr>
      <w:r w:rsidRPr="001E2127">
        <w:rPr>
          <w:rFonts w:eastAsia="Times"/>
          <w:b w:val="0"/>
          <w:color w:val="auto"/>
        </w:rPr>
        <w:t>As an engineering service that is provided only in accordance with a prescriptive standard is not a professional engineering service, a person who provides such a service is exempt from the requirement to be registered as a professional engineer.</w:t>
      </w:r>
    </w:p>
    <w:p w14:paraId="2847ECC5" w14:textId="59DFD871" w:rsidR="001E2127" w:rsidRPr="001E2127" w:rsidRDefault="001E2127" w:rsidP="008C153F">
      <w:pPr>
        <w:pStyle w:val="DJCStablecaption"/>
        <w:keepNext w:val="0"/>
        <w:keepLines w:val="0"/>
        <w:widowControl w:val="0"/>
        <w:spacing w:before="120" w:line="240" w:lineRule="auto"/>
        <w:rPr>
          <w:rFonts w:eastAsia="Times"/>
          <w:b w:val="0"/>
          <w:color w:val="auto"/>
        </w:rPr>
      </w:pPr>
      <w:r w:rsidRPr="001E2127">
        <w:rPr>
          <w:rFonts w:eastAsia="Times"/>
          <w:b w:val="0"/>
          <w:color w:val="auto"/>
        </w:rPr>
        <w:t>It is an offence under section 67</w:t>
      </w:r>
      <w:r w:rsidR="003D7241">
        <w:rPr>
          <w:rFonts w:eastAsia="Times"/>
          <w:b w:val="0"/>
          <w:color w:val="auto"/>
        </w:rPr>
        <w:t xml:space="preserve">(1) </w:t>
      </w:r>
      <w:r w:rsidRPr="001E2127">
        <w:rPr>
          <w:rFonts w:eastAsia="Times"/>
          <w:b w:val="0"/>
          <w:color w:val="auto"/>
        </w:rPr>
        <w:t>of the Act for a person to provide ‘professional engineering services’ in or for Victoria</w:t>
      </w:r>
      <w:r w:rsidR="000A14C0">
        <w:rPr>
          <w:rStyle w:val="FootnoteReference"/>
          <w:rFonts w:eastAsia="Times"/>
          <w:b w:val="0"/>
          <w:color w:val="auto"/>
        </w:rPr>
        <w:footnoteReference w:id="2"/>
      </w:r>
      <w:r w:rsidRPr="001E2127">
        <w:rPr>
          <w:rFonts w:eastAsia="Times"/>
          <w:b w:val="0"/>
          <w:color w:val="auto"/>
        </w:rPr>
        <w:t xml:space="preserve"> in any of the five areas of engineering listed in the Act unless they are:</w:t>
      </w:r>
    </w:p>
    <w:p w14:paraId="6A531B54" w14:textId="12B57DED" w:rsidR="001E2127" w:rsidRPr="00E058E6" w:rsidRDefault="001E2127" w:rsidP="008C153F">
      <w:pPr>
        <w:widowControl w:val="0"/>
        <w:numPr>
          <w:ilvl w:val="0"/>
          <w:numId w:val="25"/>
        </w:numPr>
        <w:ind w:left="709" w:hanging="349"/>
        <w:rPr>
          <w:rFonts w:ascii="Arial" w:hAnsi="Arial"/>
          <w:sz w:val="22"/>
          <w:szCs w:val="22"/>
          <w:lang w:eastAsia="en-US"/>
        </w:rPr>
      </w:pPr>
      <w:r w:rsidRPr="00E058E6">
        <w:rPr>
          <w:rFonts w:ascii="Arial" w:hAnsi="Arial"/>
          <w:sz w:val="22"/>
          <w:szCs w:val="22"/>
          <w:lang w:eastAsia="en-US"/>
        </w:rPr>
        <w:t xml:space="preserve">registered as a practising professional </w:t>
      </w:r>
      <w:r w:rsidR="00984F2F" w:rsidRPr="00E058E6">
        <w:rPr>
          <w:rFonts w:ascii="Arial" w:hAnsi="Arial"/>
          <w:sz w:val="22"/>
          <w:szCs w:val="22"/>
          <w:lang w:eastAsia="en-US"/>
        </w:rPr>
        <w:t>engineer</w:t>
      </w:r>
      <w:r w:rsidR="00950FDC" w:rsidRPr="008903E5">
        <w:rPr>
          <w:rFonts w:ascii="Arial" w:hAnsi="Arial"/>
          <w:sz w:val="22"/>
          <w:szCs w:val="22"/>
          <w:vertAlign w:val="superscript"/>
          <w:lang w:eastAsia="en-US"/>
        </w:rPr>
        <w:footnoteReference w:id="3"/>
      </w:r>
      <w:r w:rsidR="00984F2F" w:rsidRPr="00E058E6">
        <w:rPr>
          <w:rFonts w:ascii="Arial" w:hAnsi="Arial"/>
          <w:sz w:val="22"/>
          <w:szCs w:val="22"/>
          <w:lang w:eastAsia="en-US"/>
        </w:rPr>
        <w:t xml:space="preserve"> in</w:t>
      </w:r>
      <w:r w:rsidRPr="00E058E6">
        <w:rPr>
          <w:rFonts w:ascii="Arial" w:hAnsi="Arial"/>
          <w:sz w:val="22"/>
          <w:szCs w:val="22"/>
          <w:lang w:eastAsia="en-US"/>
        </w:rPr>
        <w:t xml:space="preserve"> that area of engineering, or</w:t>
      </w:r>
    </w:p>
    <w:p w14:paraId="114C5696" w14:textId="1AF06736" w:rsidR="001E2127" w:rsidRPr="00E058E6" w:rsidRDefault="001E2127" w:rsidP="008C153F">
      <w:pPr>
        <w:widowControl w:val="0"/>
        <w:numPr>
          <w:ilvl w:val="0"/>
          <w:numId w:val="25"/>
        </w:numPr>
        <w:spacing w:after="120"/>
        <w:ind w:left="709" w:hanging="352"/>
        <w:rPr>
          <w:rFonts w:ascii="Arial" w:hAnsi="Arial"/>
          <w:sz w:val="22"/>
          <w:szCs w:val="22"/>
          <w:lang w:eastAsia="en-US"/>
        </w:rPr>
      </w:pPr>
      <w:r w:rsidRPr="00E058E6">
        <w:rPr>
          <w:rFonts w:ascii="Arial" w:hAnsi="Arial"/>
          <w:sz w:val="22"/>
          <w:szCs w:val="22"/>
          <w:lang w:eastAsia="en-US"/>
        </w:rPr>
        <w:t>providing the professional engineering services under the ‘direct supervision’ of a professional engineer who is registered to practise in that area of engineering.</w:t>
      </w:r>
    </w:p>
    <w:p w14:paraId="4AA1B46E" w14:textId="05C9D97C" w:rsidR="001E2127" w:rsidRDefault="001E2127" w:rsidP="008C153F">
      <w:pPr>
        <w:pStyle w:val="DJCStablecaption"/>
        <w:keepNext w:val="0"/>
        <w:keepLines w:val="0"/>
        <w:widowControl w:val="0"/>
        <w:spacing w:before="120" w:line="240" w:lineRule="auto"/>
        <w:rPr>
          <w:rFonts w:eastAsia="Times"/>
          <w:b w:val="0"/>
          <w:color w:val="auto"/>
        </w:rPr>
      </w:pPr>
      <w:r w:rsidRPr="217939A8">
        <w:rPr>
          <w:rFonts w:eastAsia="Times"/>
          <w:b w:val="0"/>
          <w:color w:val="auto"/>
        </w:rPr>
        <w:t>Further, it is an offence under section 68(4) of the Act for a person who is not a registered professional engineer to use the title ‘professional engineer’.</w:t>
      </w:r>
    </w:p>
    <w:p w14:paraId="08D989B3" w14:textId="7E4441A8" w:rsidR="00F03C45" w:rsidRDefault="001E2127" w:rsidP="008C153F">
      <w:pPr>
        <w:pStyle w:val="DJCStablecaption"/>
        <w:keepNext w:val="0"/>
        <w:keepLines w:val="0"/>
        <w:widowControl w:val="0"/>
        <w:spacing w:before="120" w:line="240" w:lineRule="auto"/>
        <w:rPr>
          <w:rFonts w:eastAsia="Times"/>
          <w:b w:val="0"/>
          <w:color w:val="auto"/>
        </w:rPr>
      </w:pPr>
      <w:r w:rsidRPr="217939A8">
        <w:rPr>
          <w:rFonts w:eastAsia="Times"/>
          <w:b w:val="0"/>
          <w:color w:val="auto"/>
        </w:rPr>
        <w:lastRenderedPageBreak/>
        <w:t xml:space="preserve">Providing a professional engineering service involves giving advice or assistance and/or undertaking work for a client </w:t>
      </w:r>
      <w:r w:rsidR="00B3619F" w:rsidRPr="217939A8">
        <w:rPr>
          <w:rFonts w:eastAsia="Times"/>
          <w:b w:val="0"/>
          <w:color w:val="auto"/>
        </w:rPr>
        <w:t>or</w:t>
      </w:r>
      <w:r w:rsidRPr="217939A8">
        <w:rPr>
          <w:rFonts w:eastAsia="Times"/>
          <w:b w:val="0"/>
          <w:color w:val="auto"/>
        </w:rPr>
        <w:t xml:space="preserve"> an employer.</w:t>
      </w:r>
    </w:p>
    <w:p w14:paraId="36287540" w14:textId="6A7E4604" w:rsidR="001E2127" w:rsidRPr="001E2127" w:rsidRDefault="001E2127" w:rsidP="008C153F">
      <w:pPr>
        <w:pStyle w:val="DJCStablecaption"/>
        <w:keepNext w:val="0"/>
        <w:keepLines w:val="0"/>
        <w:widowControl w:val="0"/>
        <w:spacing w:before="120" w:line="240" w:lineRule="auto"/>
        <w:rPr>
          <w:rFonts w:eastAsia="Times"/>
          <w:b w:val="0"/>
          <w:color w:val="auto"/>
        </w:rPr>
      </w:pPr>
      <w:r w:rsidRPr="217939A8">
        <w:rPr>
          <w:rFonts w:eastAsia="Times"/>
          <w:b w:val="0"/>
          <w:color w:val="auto"/>
        </w:rPr>
        <w:t>The Act requires a person to be registered to provide a professional engineering service regardless of the type of organisation in which they work, for example, sole trader, partnership, company, engineering consultancy</w:t>
      </w:r>
      <w:r w:rsidR="00A45DD0" w:rsidRPr="217939A8">
        <w:rPr>
          <w:rFonts w:eastAsia="Times"/>
          <w:b w:val="0"/>
          <w:color w:val="auto"/>
        </w:rPr>
        <w:t xml:space="preserve">, </w:t>
      </w:r>
      <w:r w:rsidR="00B41C82" w:rsidRPr="217939A8">
        <w:rPr>
          <w:rFonts w:eastAsia="Times"/>
          <w:b w:val="0"/>
          <w:color w:val="auto"/>
        </w:rPr>
        <w:t xml:space="preserve">government department or agency </w:t>
      </w:r>
      <w:r w:rsidRPr="217939A8">
        <w:rPr>
          <w:rFonts w:eastAsia="Times"/>
          <w:b w:val="0"/>
          <w:color w:val="auto"/>
        </w:rPr>
        <w:t>or non-engineering business.</w:t>
      </w:r>
    </w:p>
    <w:p w14:paraId="4926D804" w14:textId="14D83791" w:rsidR="001E2127" w:rsidRPr="001E2127" w:rsidRDefault="001E2127" w:rsidP="008C153F">
      <w:pPr>
        <w:pStyle w:val="DJCStablecaption"/>
        <w:keepNext w:val="0"/>
        <w:keepLines w:val="0"/>
        <w:widowControl w:val="0"/>
        <w:spacing w:before="120" w:line="240" w:lineRule="auto"/>
        <w:rPr>
          <w:rFonts w:eastAsia="Times"/>
          <w:b w:val="0"/>
          <w:color w:val="auto"/>
        </w:rPr>
      </w:pPr>
      <w:r w:rsidRPr="001E2127">
        <w:rPr>
          <w:rFonts w:eastAsia="Times"/>
          <w:b w:val="0"/>
          <w:color w:val="auto"/>
        </w:rPr>
        <w:t xml:space="preserve">For guidance on the meaning of a prescriptive standard, direct supervision and the extraterritorial application of the Act see the “Practice Note – What is a prescriptive standard?”, the “Guidelines on direct supervision” and the “Guidelines on the extraterritorial application of the Act” at </w:t>
      </w:r>
      <w:hyperlink r:id="rId12" w:history="1">
        <w:r w:rsidR="00647C03" w:rsidRPr="00647C03">
          <w:rPr>
            <w:rStyle w:val="Hyperlink"/>
            <w:rFonts w:cstheme="minorHAnsi"/>
            <w:b w:val="0"/>
            <w:bCs/>
            <w:szCs w:val="22"/>
          </w:rPr>
          <w:t>consumer.vic.gov.au/engineers</w:t>
        </w:r>
      </w:hyperlink>
      <w:r w:rsidRPr="00647C03">
        <w:rPr>
          <w:rFonts w:eastAsia="Times"/>
          <w:b w:val="0"/>
          <w:bCs/>
          <w:color w:val="auto"/>
        </w:rPr>
        <w:t>.</w:t>
      </w:r>
    </w:p>
    <w:p w14:paraId="7239DB08" w14:textId="77777777" w:rsidR="001E2127" w:rsidRPr="00E058E6" w:rsidRDefault="001E2127" w:rsidP="008C153F">
      <w:pPr>
        <w:pStyle w:val="Heading2"/>
        <w:keepNext w:val="0"/>
        <w:keepLines w:val="0"/>
        <w:widowControl w:val="0"/>
        <w:spacing w:after="240" w:line="240" w:lineRule="auto"/>
        <w:rPr>
          <w:rFonts w:eastAsia="MS Gothic" w:cs="Arial"/>
          <w:bCs/>
          <w:color w:val="16145F" w:themeColor="accent3"/>
          <w:kern w:val="32"/>
          <w:sz w:val="28"/>
        </w:rPr>
      </w:pPr>
      <w:r w:rsidRPr="00E058E6">
        <w:rPr>
          <w:rFonts w:eastAsia="MS Gothic" w:cs="Arial"/>
          <w:bCs/>
          <w:color w:val="16145F" w:themeColor="accent3"/>
          <w:kern w:val="32"/>
          <w:sz w:val="28"/>
        </w:rPr>
        <w:t>Distinguishing professional engineering services from other services</w:t>
      </w:r>
    </w:p>
    <w:p w14:paraId="3094A9FC" w14:textId="0408E308" w:rsidR="001E2127" w:rsidRPr="001E2127" w:rsidRDefault="001E2127" w:rsidP="008C153F">
      <w:pPr>
        <w:pStyle w:val="DJCStablecaption"/>
        <w:keepNext w:val="0"/>
        <w:keepLines w:val="0"/>
        <w:widowControl w:val="0"/>
        <w:spacing w:before="120" w:line="240" w:lineRule="auto"/>
        <w:rPr>
          <w:rFonts w:eastAsia="Times"/>
          <w:b w:val="0"/>
          <w:color w:val="auto"/>
        </w:rPr>
      </w:pPr>
      <w:r w:rsidRPr="217939A8">
        <w:rPr>
          <w:rFonts w:eastAsia="Times"/>
          <w:b w:val="0"/>
          <w:color w:val="auto"/>
        </w:rPr>
        <w:t>The Act distinguishes professional engineering services from other services, including those other services that may be provided by engineers, by the specialised nature of the service. In the context of the Act, professional engineering services are a narrowly defined subset of engineering services and are characterised by the</w:t>
      </w:r>
      <w:r w:rsidR="001609F1" w:rsidRPr="217939A8">
        <w:rPr>
          <w:rFonts w:eastAsia="Times"/>
          <w:b w:val="0"/>
          <w:color w:val="auto"/>
        </w:rPr>
        <w:t xml:space="preserve"> application of mathematics and scientific principles</w:t>
      </w:r>
      <w:r w:rsidR="00A45DD0" w:rsidRPr="217939A8">
        <w:rPr>
          <w:rFonts w:eastAsia="Times"/>
          <w:b w:val="0"/>
          <w:color w:val="auto"/>
        </w:rPr>
        <w:t xml:space="preserve">, </w:t>
      </w:r>
      <w:r w:rsidRPr="217939A8">
        <w:rPr>
          <w:rFonts w:eastAsia="Times"/>
          <w:b w:val="0"/>
          <w:color w:val="auto"/>
        </w:rPr>
        <w:t>judgement, knowledge and skill required to provide those services.</w:t>
      </w:r>
    </w:p>
    <w:p w14:paraId="5249E790" w14:textId="0AFCF46F" w:rsidR="001E2127" w:rsidRDefault="001E2127" w:rsidP="008C153F">
      <w:pPr>
        <w:pStyle w:val="DJCStablecaption"/>
        <w:keepNext w:val="0"/>
        <w:keepLines w:val="0"/>
        <w:widowControl w:val="0"/>
        <w:spacing w:before="120" w:line="240" w:lineRule="auto"/>
        <w:rPr>
          <w:rFonts w:eastAsia="Times"/>
          <w:b w:val="0"/>
          <w:color w:val="auto"/>
        </w:rPr>
      </w:pPr>
      <w:r w:rsidRPr="217939A8">
        <w:rPr>
          <w:rFonts w:eastAsia="Times"/>
          <w:b w:val="0"/>
          <w:color w:val="auto"/>
        </w:rPr>
        <w:t>This distinction is consistent with practice in the engineering profession where different categories of practitioners, such as professional engineers and engineering technologists, provide different types of engineering services. The different focus of the services these practitioners provide gives a context to the definition of professional engineering services in the Act.</w:t>
      </w:r>
    </w:p>
    <w:p w14:paraId="11273559" w14:textId="157711C4" w:rsidR="00A45DD0" w:rsidRPr="008C153F" w:rsidRDefault="00EA33A7" w:rsidP="217939A8">
      <w:pPr>
        <w:widowControl w:val="0"/>
        <w:spacing w:before="240" w:after="120"/>
        <w:rPr>
          <w:rFonts w:asciiTheme="majorHAnsi" w:hAnsiTheme="majorHAnsi" w:cstheme="majorBidi"/>
          <w:b/>
          <w:bCs/>
          <w:color w:val="000000" w:themeColor="text1"/>
          <w:sz w:val="22"/>
          <w:szCs w:val="22"/>
        </w:rPr>
      </w:pPr>
      <w:r w:rsidRPr="217939A8">
        <w:rPr>
          <w:rFonts w:asciiTheme="majorHAnsi" w:hAnsiTheme="majorHAnsi" w:cstheme="majorBidi"/>
          <w:b/>
          <w:bCs/>
          <w:color w:val="000000" w:themeColor="text1"/>
          <w:sz w:val="22"/>
          <w:szCs w:val="22"/>
        </w:rPr>
        <w:t>Comparison of some professional engineering services with other engineering services:</w:t>
      </w:r>
    </w:p>
    <w:tbl>
      <w:tblPr>
        <w:tblStyle w:val="TableGrid4"/>
        <w:tblW w:w="10206" w:type="dxa"/>
        <w:tblBorders>
          <w:top w:val="single" w:sz="8" w:space="0" w:color="16145F"/>
          <w:left w:val="single" w:sz="8" w:space="0" w:color="16145F"/>
          <w:bottom w:val="single" w:sz="8" w:space="0" w:color="16145F"/>
          <w:right w:val="single" w:sz="8" w:space="0" w:color="16145F"/>
          <w:insideH w:val="single" w:sz="8" w:space="0" w:color="16145F"/>
          <w:insideV w:val="single" w:sz="8" w:space="0" w:color="16145F"/>
        </w:tblBorders>
        <w:tblLayout w:type="fixed"/>
        <w:tblCellMar>
          <w:top w:w="113" w:type="dxa"/>
          <w:bottom w:w="113" w:type="dxa"/>
        </w:tblCellMar>
        <w:tblLook w:val="04A0" w:firstRow="1" w:lastRow="0" w:firstColumn="1" w:lastColumn="0" w:noHBand="0" w:noVBand="1"/>
      </w:tblPr>
      <w:tblGrid>
        <w:gridCol w:w="4962"/>
        <w:gridCol w:w="283"/>
        <w:gridCol w:w="4961"/>
      </w:tblGrid>
      <w:tr w:rsidR="00E36248" w:rsidRPr="0052025D" w14:paraId="2F06F737" w14:textId="77777777" w:rsidTr="217939A8">
        <w:tc>
          <w:tcPr>
            <w:tcW w:w="4962" w:type="dxa"/>
            <w:tcBorders>
              <w:top w:val="nil"/>
              <w:left w:val="nil"/>
              <w:bottom w:val="nil"/>
              <w:right w:val="nil"/>
            </w:tcBorders>
            <w:shd w:val="clear" w:color="auto" w:fill="E1E1EB" w:themeFill="accent4" w:themeFillTint="33"/>
          </w:tcPr>
          <w:p w14:paraId="1B5494AA" w14:textId="37B86A38" w:rsidR="005C4605" w:rsidRPr="00C76135" w:rsidRDefault="005C4605" w:rsidP="005C4605">
            <w:pPr>
              <w:widowControl w:val="0"/>
              <w:rPr>
                <w:rFonts w:ascii="Arial" w:hAnsi="Arial" w:cs="Arial"/>
                <w:color w:val="000000" w:themeColor="text1"/>
                <w:sz w:val="22"/>
                <w:szCs w:val="22"/>
              </w:rPr>
            </w:pPr>
            <w:r w:rsidRPr="217939A8">
              <w:rPr>
                <w:rFonts w:ascii="Arial" w:hAnsi="Arial" w:cs="Arial"/>
                <w:i/>
                <w:iCs/>
                <w:color w:val="000000" w:themeColor="text1"/>
                <w:sz w:val="22"/>
                <w:szCs w:val="22"/>
              </w:rPr>
              <w:t xml:space="preserve">A </w:t>
            </w:r>
            <w:r w:rsidRPr="217939A8">
              <w:rPr>
                <w:rFonts w:ascii="Arial" w:hAnsi="Arial" w:cs="Arial"/>
                <w:b/>
                <w:bCs/>
                <w:i/>
                <w:iCs/>
                <w:color w:val="000000" w:themeColor="text1"/>
                <w:sz w:val="22"/>
                <w:szCs w:val="22"/>
              </w:rPr>
              <w:t xml:space="preserve">professional engineering service </w:t>
            </w:r>
            <w:r w:rsidRPr="00C76135">
              <w:rPr>
                <w:rFonts w:ascii="Arial" w:hAnsi="Arial" w:cs="Arial"/>
                <w:color w:val="000000" w:themeColor="text1"/>
                <w:sz w:val="22"/>
                <w:szCs w:val="22"/>
              </w:rPr>
              <w:t>includes the design, development and analysis of systems, applications and equipment relating to construction, production, operation or maintenance. A person who performs a professional engineer</w:t>
            </w:r>
            <w:r>
              <w:rPr>
                <w:rFonts w:ascii="Arial" w:hAnsi="Arial" w:cs="Arial"/>
                <w:color w:val="000000" w:themeColor="text1"/>
                <w:sz w:val="22"/>
                <w:szCs w:val="22"/>
              </w:rPr>
              <w:t>ing</w:t>
            </w:r>
            <w:r w:rsidRPr="00C76135">
              <w:rPr>
                <w:rFonts w:ascii="Arial" w:hAnsi="Arial" w:cs="Arial"/>
                <w:color w:val="000000" w:themeColor="text1"/>
                <w:sz w:val="22"/>
                <w:szCs w:val="22"/>
              </w:rPr>
              <w:t xml:space="preserve"> service</w:t>
            </w:r>
            <w:r>
              <w:rPr>
                <w:rFonts w:ascii="Arial" w:hAnsi="Arial" w:cs="Arial"/>
                <w:color w:val="000000" w:themeColor="text1"/>
                <w:sz w:val="22"/>
                <w:szCs w:val="22"/>
              </w:rPr>
              <w:t xml:space="preserve"> for a client or an employer</w:t>
            </w:r>
            <w:r w:rsidRPr="00C76135">
              <w:rPr>
                <w:rFonts w:ascii="Arial" w:hAnsi="Arial" w:cs="Arial"/>
                <w:color w:val="000000" w:themeColor="text1"/>
                <w:sz w:val="22"/>
                <w:szCs w:val="22"/>
              </w:rPr>
              <w:t xml:space="preserve"> is responsible for applying engineering principles, data and specialist knowledge of mathematical and natural sciences to their work, consistent with the attributes and competency profile as referenced in the International Professional Engineers Agreement (Washington Accord)</w:t>
            </w:r>
            <w:r w:rsidRPr="001B5312">
              <w:rPr>
                <w:rFonts w:ascii="Arial" w:hAnsi="Arial"/>
                <w:sz w:val="22"/>
                <w:szCs w:val="22"/>
                <w:vertAlign w:val="superscript"/>
              </w:rPr>
              <w:footnoteReference w:id="4"/>
            </w:r>
            <w:r w:rsidRPr="00C76135">
              <w:rPr>
                <w:rFonts w:ascii="Arial" w:hAnsi="Arial" w:cs="Arial"/>
                <w:color w:val="000000" w:themeColor="text1"/>
                <w:sz w:val="22"/>
                <w:szCs w:val="22"/>
              </w:rPr>
              <w:t xml:space="preserve">. </w:t>
            </w:r>
          </w:p>
          <w:p w14:paraId="74DB6A9E" w14:textId="77777777" w:rsidR="00EA766E" w:rsidRPr="00C76135" w:rsidRDefault="00EA766E" w:rsidP="00B210AB">
            <w:pPr>
              <w:widowControl w:val="0"/>
              <w:rPr>
                <w:rFonts w:ascii="Arial" w:hAnsi="Arial" w:cs="Arial"/>
                <w:color w:val="000000" w:themeColor="text1"/>
                <w:sz w:val="22"/>
                <w:szCs w:val="22"/>
              </w:rPr>
            </w:pPr>
          </w:p>
          <w:p w14:paraId="76440AE4" w14:textId="5741CEA6" w:rsidR="00E36248" w:rsidRPr="00C76135" w:rsidRDefault="00E36248" w:rsidP="00B210AB">
            <w:pPr>
              <w:widowControl w:val="0"/>
              <w:rPr>
                <w:rFonts w:ascii="Arial" w:hAnsi="Arial" w:cs="Arial"/>
                <w:i/>
                <w:iCs/>
                <w:color w:val="000000" w:themeColor="text1"/>
                <w:sz w:val="22"/>
                <w:szCs w:val="22"/>
              </w:rPr>
            </w:pPr>
          </w:p>
        </w:tc>
        <w:tc>
          <w:tcPr>
            <w:tcW w:w="283" w:type="dxa"/>
            <w:tcBorders>
              <w:top w:val="nil"/>
              <w:left w:val="nil"/>
              <w:bottom w:val="nil"/>
              <w:right w:val="nil"/>
            </w:tcBorders>
          </w:tcPr>
          <w:p w14:paraId="2B62C53D" w14:textId="77777777" w:rsidR="00E36248" w:rsidRPr="00C76135" w:rsidRDefault="00E36248" w:rsidP="00B210AB">
            <w:pPr>
              <w:widowControl w:val="0"/>
              <w:rPr>
                <w:rFonts w:ascii="Arial" w:hAnsi="Arial" w:cs="Arial"/>
                <w:color w:val="000000" w:themeColor="text1"/>
                <w:sz w:val="22"/>
                <w:szCs w:val="22"/>
              </w:rPr>
            </w:pPr>
          </w:p>
        </w:tc>
        <w:tc>
          <w:tcPr>
            <w:tcW w:w="4961" w:type="dxa"/>
            <w:tcBorders>
              <w:top w:val="nil"/>
              <w:left w:val="nil"/>
              <w:bottom w:val="nil"/>
              <w:right w:val="nil"/>
            </w:tcBorders>
            <w:shd w:val="clear" w:color="auto" w:fill="E1E1EB" w:themeFill="accent4" w:themeFillTint="33"/>
          </w:tcPr>
          <w:p w14:paraId="5F1AE6FB" w14:textId="76E5748F" w:rsidR="005C4605" w:rsidRPr="00C76135" w:rsidRDefault="005C4605" w:rsidP="005C4605">
            <w:pPr>
              <w:widowControl w:val="0"/>
              <w:rPr>
                <w:rFonts w:ascii="Arial" w:hAnsi="Arial" w:cs="Arial"/>
                <w:color w:val="000000" w:themeColor="text1"/>
                <w:sz w:val="22"/>
                <w:szCs w:val="22"/>
              </w:rPr>
            </w:pPr>
            <w:r w:rsidRPr="217939A8">
              <w:rPr>
                <w:rFonts w:ascii="Arial" w:hAnsi="Arial" w:cs="Arial"/>
                <w:b/>
                <w:bCs/>
                <w:i/>
                <w:iCs/>
                <w:color w:val="000000" w:themeColor="text1"/>
                <w:sz w:val="22"/>
                <w:szCs w:val="22"/>
              </w:rPr>
              <w:t>Other engineering services</w:t>
            </w:r>
            <w:r w:rsidRPr="217939A8">
              <w:rPr>
                <w:rFonts w:ascii="Arial" w:hAnsi="Arial" w:cs="Arial"/>
                <w:i/>
                <w:iCs/>
                <w:color w:val="000000" w:themeColor="text1"/>
                <w:sz w:val="22"/>
                <w:szCs w:val="22"/>
              </w:rPr>
              <w:t xml:space="preserve"> </w:t>
            </w:r>
            <w:r w:rsidRPr="217939A8">
              <w:rPr>
                <w:rFonts w:ascii="Arial" w:hAnsi="Arial" w:cs="Arial"/>
                <w:color w:val="000000" w:themeColor="text1"/>
                <w:sz w:val="22"/>
                <w:szCs w:val="22"/>
              </w:rPr>
              <w:t>includes the adoption and application of technologies or development of related technologies to create, operate, maintain and improve the systems, applications and equipment.</w:t>
            </w:r>
          </w:p>
          <w:p w14:paraId="261C192E" w14:textId="77777777" w:rsidR="005C4605" w:rsidRPr="00C76135" w:rsidRDefault="005C4605" w:rsidP="005C4605">
            <w:pPr>
              <w:widowControl w:val="0"/>
              <w:rPr>
                <w:rFonts w:ascii="Arial" w:hAnsi="Arial" w:cs="Arial"/>
                <w:color w:val="000000" w:themeColor="text1"/>
                <w:sz w:val="22"/>
                <w:szCs w:val="22"/>
              </w:rPr>
            </w:pPr>
          </w:p>
          <w:p w14:paraId="1EFEC611" w14:textId="77777777" w:rsidR="005C4605" w:rsidRPr="00C76135" w:rsidRDefault="005C4605" w:rsidP="005C4605">
            <w:pPr>
              <w:widowControl w:val="0"/>
              <w:ind w:left="31"/>
              <w:rPr>
                <w:rFonts w:ascii="Arial" w:hAnsi="Arial" w:cs="Arial"/>
                <w:color w:val="000000" w:themeColor="text1"/>
                <w:sz w:val="22"/>
                <w:szCs w:val="22"/>
              </w:rPr>
            </w:pPr>
            <w:r w:rsidRPr="217939A8">
              <w:rPr>
                <w:rFonts w:ascii="Arial" w:hAnsi="Arial" w:cs="Arial"/>
                <w:color w:val="000000" w:themeColor="text1"/>
                <w:sz w:val="22"/>
                <w:szCs w:val="22"/>
              </w:rPr>
              <w:t xml:space="preserve">Other engineering services may also include carrying out the analysis of project plans, development of product designs, maintenance of equipment, closely following specifications and procedures, and writing reports. </w:t>
            </w:r>
          </w:p>
          <w:p w14:paraId="2F01312D" w14:textId="77777777" w:rsidR="005C4605" w:rsidRPr="00C76135" w:rsidRDefault="005C4605" w:rsidP="005C4605">
            <w:pPr>
              <w:widowControl w:val="0"/>
              <w:rPr>
                <w:rFonts w:ascii="Arial" w:hAnsi="Arial" w:cs="Arial"/>
                <w:color w:val="000000" w:themeColor="text1"/>
                <w:sz w:val="22"/>
                <w:szCs w:val="22"/>
              </w:rPr>
            </w:pPr>
          </w:p>
          <w:p w14:paraId="5C2FC0DE" w14:textId="5BC84B43" w:rsidR="00E36248" w:rsidRPr="00C76135" w:rsidRDefault="005C4605" w:rsidP="217939A8">
            <w:pPr>
              <w:widowControl w:val="0"/>
              <w:rPr>
                <w:rFonts w:asciiTheme="majorHAnsi" w:hAnsiTheme="majorHAnsi" w:cstheme="majorBidi"/>
                <w:color w:val="000000" w:themeColor="text1"/>
                <w:sz w:val="22"/>
                <w:szCs w:val="22"/>
              </w:rPr>
            </w:pPr>
            <w:r w:rsidRPr="217939A8">
              <w:rPr>
                <w:rFonts w:asciiTheme="majorHAnsi" w:hAnsiTheme="majorHAnsi" w:cstheme="majorBidi"/>
                <w:color w:val="000000" w:themeColor="text1"/>
                <w:sz w:val="22"/>
                <w:szCs w:val="22"/>
              </w:rPr>
              <w:t xml:space="preserve">These services do not fall within the definition of </w:t>
            </w:r>
            <w:r w:rsidRPr="217939A8">
              <w:rPr>
                <w:rFonts w:asciiTheme="majorHAnsi" w:hAnsiTheme="majorHAnsi" w:cstheme="majorBidi"/>
                <w:i/>
                <w:iCs/>
                <w:color w:val="000000" w:themeColor="text1"/>
                <w:sz w:val="22"/>
                <w:szCs w:val="22"/>
              </w:rPr>
              <w:t xml:space="preserve">professional engineering services </w:t>
            </w:r>
            <w:r w:rsidRPr="217939A8">
              <w:rPr>
                <w:rFonts w:asciiTheme="majorHAnsi" w:hAnsiTheme="majorHAnsi" w:cstheme="majorBidi"/>
                <w:color w:val="000000" w:themeColor="text1"/>
                <w:sz w:val="22"/>
                <w:szCs w:val="22"/>
              </w:rPr>
              <w:t>for the purposes of the Act.</w:t>
            </w:r>
          </w:p>
        </w:tc>
      </w:tr>
    </w:tbl>
    <w:p w14:paraId="2328C14D" w14:textId="77777777" w:rsidR="00C34744" w:rsidRDefault="00C34744" w:rsidP="00C34744">
      <w:pPr>
        <w:pStyle w:val="DJCSbody"/>
      </w:pPr>
    </w:p>
    <w:p w14:paraId="095BE1F4" w14:textId="7AFC15A8" w:rsidR="00C34744" w:rsidRPr="00C34744" w:rsidRDefault="00C34744" w:rsidP="217939A8">
      <w:pPr>
        <w:pStyle w:val="DJCSbody"/>
        <w:rPr>
          <w:b/>
          <w:bCs/>
        </w:rPr>
      </w:pPr>
    </w:p>
    <w:p w14:paraId="7213E949" w14:textId="27623482" w:rsidR="00C76A48" w:rsidRPr="00C76A48" w:rsidRDefault="001E2127" w:rsidP="00104284">
      <w:pPr>
        <w:pStyle w:val="DJCStablecaption"/>
        <w:keepNext w:val="0"/>
        <w:keepLines w:val="0"/>
        <w:widowControl w:val="0"/>
        <w:spacing w:before="120" w:line="240" w:lineRule="auto"/>
      </w:pPr>
      <w:r w:rsidRPr="217939A8">
        <w:rPr>
          <w:rFonts w:eastAsia="Times"/>
          <w:b w:val="0"/>
          <w:color w:val="auto"/>
        </w:rPr>
        <w:t>While the Act requires professional engineers to be registered to provide professional engineering services,</w:t>
      </w:r>
      <w:r w:rsidR="00D71466" w:rsidRPr="217939A8">
        <w:rPr>
          <w:rFonts w:eastAsia="Times"/>
          <w:b w:val="0"/>
          <w:color w:val="auto"/>
        </w:rPr>
        <w:t xml:space="preserve"> it does not require those providing other engineering services to be registered.</w:t>
      </w:r>
      <w:r w:rsidRPr="217939A8">
        <w:rPr>
          <w:rFonts w:eastAsia="Times"/>
          <w:b w:val="0"/>
          <w:color w:val="auto"/>
        </w:rPr>
        <w:t xml:space="preserve"> </w:t>
      </w:r>
    </w:p>
    <w:p w14:paraId="2579AD4E" w14:textId="77777777" w:rsidR="00D36A13" w:rsidRPr="00975FD4" w:rsidDel="00307876" w:rsidRDefault="00D36A13" w:rsidP="217939A8">
      <w:pPr>
        <w:pStyle w:val="Heading2"/>
        <w:keepNext w:val="0"/>
        <w:keepLines w:val="0"/>
        <w:widowControl w:val="0"/>
        <w:spacing w:after="240" w:line="240" w:lineRule="auto"/>
        <w:rPr>
          <w:rFonts w:eastAsia="MS Gothic" w:cs="Arial"/>
          <w:color w:val="16145F" w:themeColor="accent3"/>
          <w:kern w:val="32"/>
          <w:sz w:val="28"/>
        </w:rPr>
      </w:pPr>
      <w:r w:rsidRPr="217939A8" w:rsidDel="00307876">
        <w:rPr>
          <w:rFonts w:eastAsia="MS Gothic" w:cs="Arial"/>
          <w:color w:val="16145F" w:themeColor="accent3"/>
          <w:kern w:val="32"/>
          <w:sz w:val="28"/>
        </w:rPr>
        <w:lastRenderedPageBreak/>
        <w:t>Activities that are, and are not, professional engineering services</w:t>
      </w:r>
    </w:p>
    <w:tbl>
      <w:tblPr>
        <w:tblStyle w:val="DJRtablestyleNavy"/>
        <w:tblW w:w="9713" w:type="dxa"/>
        <w:tblBorders>
          <w:insideV w:val="single" w:sz="4" w:space="0" w:color="16145F"/>
        </w:tblBorders>
        <w:tblCellMar>
          <w:top w:w="113" w:type="dxa"/>
          <w:bottom w:w="113" w:type="dxa"/>
        </w:tblCellMar>
        <w:tblLook w:val="04A0" w:firstRow="1" w:lastRow="0" w:firstColumn="1" w:lastColumn="0" w:noHBand="0" w:noVBand="1"/>
      </w:tblPr>
      <w:tblGrid>
        <w:gridCol w:w="4750"/>
        <w:gridCol w:w="4963"/>
      </w:tblGrid>
      <w:tr w:rsidR="00D36A13" w:rsidRPr="004F4866" w:rsidDel="00307876" w14:paraId="02B5EDCC" w14:textId="77777777" w:rsidTr="217939A8">
        <w:trPr>
          <w:cnfStyle w:val="100000000000" w:firstRow="1" w:lastRow="0" w:firstColumn="0" w:lastColumn="0" w:oddVBand="0" w:evenVBand="0" w:oddHBand="0" w:evenHBand="0" w:firstRowFirstColumn="0" w:firstRowLastColumn="0" w:lastRowFirstColumn="0" w:lastRowLastColumn="0"/>
          <w:trHeight w:val="499"/>
          <w:tblHeader/>
        </w:trPr>
        <w:tc>
          <w:tcPr>
            <w:tcW w:w="4750" w:type="dxa"/>
            <w:tcBorders>
              <w:bottom w:val="single" w:sz="4" w:space="0" w:color="16145F" w:themeColor="accent3"/>
              <w:right w:val="none" w:sz="0" w:space="0" w:color="auto"/>
            </w:tcBorders>
          </w:tcPr>
          <w:p w14:paraId="47FA3F82" w14:textId="77777777" w:rsidR="00D36A13" w:rsidRPr="00367081" w:rsidDel="00307876" w:rsidRDefault="00D36A13" w:rsidP="00D35E6E">
            <w:pPr>
              <w:pStyle w:val="DJCStablecolheadwhite"/>
              <w:widowControl w:val="0"/>
              <w:spacing w:before="0" w:after="0"/>
              <w:jc w:val="center"/>
              <w:rPr>
                <w:sz w:val="20"/>
              </w:rPr>
            </w:pPr>
            <w:r w:rsidRPr="217939A8">
              <w:rPr>
                <w:sz w:val="20"/>
              </w:rPr>
              <w:t>Examples of activities that ARE</w:t>
            </w:r>
          </w:p>
          <w:p w14:paraId="66634494" w14:textId="77777777" w:rsidR="00D36A13" w:rsidRPr="004F4866" w:rsidDel="00307876" w:rsidRDefault="00D36A13" w:rsidP="00D35E6E">
            <w:pPr>
              <w:pStyle w:val="DJCStablecolheadwhite"/>
              <w:widowControl w:val="0"/>
              <w:spacing w:before="0" w:after="0"/>
              <w:jc w:val="center"/>
              <w:rPr>
                <w:sz w:val="20"/>
              </w:rPr>
            </w:pPr>
            <w:r w:rsidRPr="217939A8">
              <w:rPr>
                <w:sz w:val="20"/>
              </w:rPr>
              <w:t>professional engineering services</w:t>
            </w:r>
          </w:p>
        </w:tc>
        <w:tc>
          <w:tcPr>
            <w:tcW w:w="4963" w:type="dxa"/>
            <w:tcBorders>
              <w:left w:val="none" w:sz="0" w:space="0" w:color="auto"/>
              <w:bottom w:val="single" w:sz="4" w:space="0" w:color="16145F" w:themeColor="accent3"/>
            </w:tcBorders>
          </w:tcPr>
          <w:p w14:paraId="094AC041" w14:textId="77777777" w:rsidR="00D36A13" w:rsidRPr="000A1A51" w:rsidDel="00307876" w:rsidRDefault="00D36A13" w:rsidP="00D35E6E">
            <w:pPr>
              <w:pStyle w:val="DJCStablecolheadwhite"/>
              <w:widowControl w:val="0"/>
              <w:spacing w:before="0" w:after="0"/>
              <w:jc w:val="center"/>
              <w:rPr>
                <w:sz w:val="20"/>
              </w:rPr>
            </w:pPr>
            <w:r w:rsidRPr="217939A8">
              <w:rPr>
                <w:sz w:val="20"/>
              </w:rPr>
              <w:t>Examples of activities that ARE NOT</w:t>
            </w:r>
          </w:p>
          <w:p w14:paraId="13BE32F7" w14:textId="77777777" w:rsidR="00D36A13" w:rsidRPr="004F4866" w:rsidDel="00307876" w:rsidRDefault="00D36A13" w:rsidP="00D35E6E">
            <w:pPr>
              <w:pStyle w:val="DJCStablecolheadwhite"/>
              <w:widowControl w:val="0"/>
              <w:spacing w:before="0" w:after="0"/>
              <w:jc w:val="center"/>
              <w:rPr>
                <w:sz w:val="20"/>
              </w:rPr>
            </w:pPr>
            <w:r w:rsidRPr="217939A8">
              <w:rPr>
                <w:sz w:val="20"/>
              </w:rPr>
              <w:t>professional engineering services</w:t>
            </w:r>
          </w:p>
        </w:tc>
      </w:tr>
      <w:tr w:rsidR="00D36A13" w:rsidRPr="004F4866" w:rsidDel="00307876" w14:paraId="601D8D8C" w14:textId="77777777" w:rsidTr="217939A8">
        <w:trPr>
          <w:trHeight w:val="274"/>
        </w:trPr>
        <w:tc>
          <w:tcPr>
            <w:tcW w:w="4750" w:type="dxa"/>
            <w:tcBorders>
              <w:left w:val="nil"/>
              <w:bottom w:val="single" w:sz="8" w:space="0" w:color="16145F" w:themeColor="accent3"/>
              <w:right w:val="nil"/>
            </w:tcBorders>
          </w:tcPr>
          <w:p w14:paraId="18706A34" w14:textId="1F186867" w:rsidR="00D36A13" w:rsidRPr="00F50F7D" w:rsidDel="00307876" w:rsidRDefault="00D36A13" w:rsidP="00D35E6E">
            <w:pPr>
              <w:pStyle w:val="DJCStabletext"/>
              <w:widowControl w:val="0"/>
              <w:numPr>
                <w:ilvl w:val="0"/>
                <w:numId w:val="29"/>
              </w:numPr>
              <w:spacing w:before="0" w:after="0"/>
              <w:ind w:left="318" w:hanging="284"/>
              <w:rPr>
                <w:sz w:val="20"/>
              </w:rPr>
            </w:pPr>
            <w:r w:rsidRPr="217939A8">
              <w:rPr>
                <w:sz w:val="20"/>
              </w:rPr>
              <w:t>Offering expert opinion on professional engineering services in legal proceeding</w:t>
            </w:r>
            <w:r w:rsidR="006A7BA8">
              <w:rPr>
                <w:sz w:val="20"/>
              </w:rPr>
              <w:t>s</w:t>
            </w:r>
          </w:p>
          <w:p w14:paraId="2BA6FE1F" w14:textId="77777777" w:rsidR="00D36A13" w:rsidRPr="00F50F7D" w:rsidDel="00307876" w:rsidRDefault="00D36A13" w:rsidP="00D35E6E">
            <w:pPr>
              <w:pStyle w:val="DJCStabletext"/>
              <w:widowControl w:val="0"/>
              <w:numPr>
                <w:ilvl w:val="0"/>
                <w:numId w:val="29"/>
              </w:numPr>
              <w:spacing w:before="0" w:after="0"/>
              <w:ind w:left="318" w:hanging="284"/>
              <w:rPr>
                <w:sz w:val="20"/>
              </w:rPr>
            </w:pPr>
            <w:r w:rsidRPr="217939A8">
              <w:rPr>
                <w:sz w:val="20"/>
              </w:rPr>
              <w:t>Providing documentation relating to a professional engineering design</w:t>
            </w:r>
          </w:p>
          <w:p w14:paraId="406FC2B4" w14:textId="77777777" w:rsidR="00D36A13" w:rsidRPr="004F4866" w:rsidDel="00307876" w:rsidRDefault="00D36A13" w:rsidP="00D35E6E">
            <w:pPr>
              <w:pStyle w:val="DJCStabletext"/>
              <w:widowControl w:val="0"/>
              <w:numPr>
                <w:ilvl w:val="0"/>
                <w:numId w:val="29"/>
              </w:numPr>
              <w:spacing w:before="0" w:after="0"/>
              <w:ind w:left="318" w:hanging="284"/>
              <w:rPr>
                <w:sz w:val="20"/>
              </w:rPr>
            </w:pPr>
            <w:r w:rsidRPr="217939A8">
              <w:rPr>
                <w:sz w:val="20"/>
              </w:rPr>
              <w:t>Making alterations to an existing professional engineering design or advice</w:t>
            </w:r>
          </w:p>
        </w:tc>
        <w:tc>
          <w:tcPr>
            <w:tcW w:w="4963" w:type="dxa"/>
            <w:tcBorders>
              <w:left w:val="nil"/>
              <w:bottom w:val="single" w:sz="8" w:space="0" w:color="16145F" w:themeColor="accent3"/>
              <w:right w:val="nil"/>
            </w:tcBorders>
          </w:tcPr>
          <w:p w14:paraId="1A8D4C42" w14:textId="77777777" w:rsidR="00D36A13" w:rsidRPr="00A74373" w:rsidDel="00307876" w:rsidRDefault="00D36A13" w:rsidP="00D35E6E">
            <w:pPr>
              <w:pStyle w:val="DJCStabletext"/>
              <w:widowControl w:val="0"/>
              <w:numPr>
                <w:ilvl w:val="0"/>
                <w:numId w:val="29"/>
              </w:numPr>
              <w:spacing w:before="0" w:after="0"/>
              <w:ind w:left="318" w:hanging="284"/>
              <w:rPr>
                <w:sz w:val="20"/>
              </w:rPr>
            </w:pPr>
            <w:r w:rsidRPr="217939A8">
              <w:rPr>
                <w:sz w:val="20"/>
              </w:rPr>
              <w:t>Engineering research that is not part of a particular project or that feeds into project development</w:t>
            </w:r>
          </w:p>
          <w:p w14:paraId="39B343CA" w14:textId="77777777" w:rsidR="00D36A13" w:rsidRPr="00A74373" w:rsidDel="00307876" w:rsidRDefault="00D36A13" w:rsidP="00D35E6E">
            <w:pPr>
              <w:pStyle w:val="DJCStabletext"/>
              <w:widowControl w:val="0"/>
              <w:numPr>
                <w:ilvl w:val="0"/>
                <w:numId w:val="29"/>
              </w:numPr>
              <w:spacing w:before="0" w:after="0"/>
              <w:ind w:left="318" w:hanging="284"/>
              <w:rPr>
                <w:sz w:val="20"/>
              </w:rPr>
            </w:pPr>
            <w:r w:rsidRPr="217939A8">
              <w:rPr>
                <w:sz w:val="20"/>
              </w:rPr>
              <w:t>Teaching engineering</w:t>
            </w:r>
          </w:p>
          <w:p w14:paraId="2D3C5E9F" w14:textId="77777777" w:rsidR="00D36A13" w:rsidRPr="00A74373" w:rsidDel="00307876" w:rsidRDefault="00D36A13" w:rsidP="00D35E6E">
            <w:pPr>
              <w:pStyle w:val="DJCStabletext"/>
              <w:widowControl w:val="0"/>
              <w:numPr>
                <w:ilvl w:val="0"/>
                <w:numId w:val="29"/>
              </w:numPr>
              <w:spacing w:before="0" w:after="0"/>
              <w:ind w:left="318" w:hanging="284"/>
              <w:rPr>
                <w:sz w:val="20"/>
              </w:rPr>
            </w:pPr>
            <w:r w:rsidRPr="217939A8">
              <w:rPr>
                <w:sz w:val="20"/>
              </w:rPr>
              <w:t>Advocacy on engineering aspects of public and private projects</w:t>
            </w:r>
          </w:p>
          <w:p w14:paraId="0006C31F" w14:textId="77777777" w:rsidR="00D36A13" w:rsidRPr="00A74373" w:rsidDel="00307876" w:rsidRDefault="00D36A13" w:rsidP="00D35E6E">
            <w:pPr>
              <w:pStyle w:val="DJCStabletext"/>
              <w:widowControl w:val="0"/>
              <w:numPr>
                <w:ilvl w:val="0"/>
                <w:numId w:val="29"/>
              </w:numPr>
              <w:spacing w:before="0" w:after="0"/>
              <w:ind w:left="318" w:hanging="284"/>
              <w:rPr>
                <w:sz w:val="20"/>
              </w:rPr>
            </w:pPr>
            <w:r w:rsidRPr="217939A8">
              <w:rPr>
                <w:sz w:val="20"/>
              </w:rPr>
              <w:t>Manufacturing of products</w:t>
            </w:r>
          </w:p>
          <w:p w14:paraId="1E782912" w14:textId="77777777" w:rsidR="00D36A13" w:rsidRPr="00A74373" w:rsidDel="00307876" w:rsidRDefault="00D36A13" w:rsidP="00D35E6E">
            <w:pPr>
              <w:pStyle w:val="DJCStabletext"/>
              <w:widowControl w:val="0"/>
              <w:numPr>
                <w:ilvl w:val="0"/>
                <w:numId w:val="29"/>
              </w:numPr>
              <w:spacing w:before="0" w:after="0"/>
              <w:ind w:left="318" w:hanging="284"/>
              <w:rPr>
                <w:sz w:val="20"/>
              </w:rPr>
            </w:pPr>
            <w:r w:rsidRPr="217939A8">
              <w:rPr>
                <w:sz w:val="20"/>
              </w:rPr>
              <w:t>Software development</w:t>
            </w:r>
          </w:p>
          <w:p w14:paraId="02CC62D9" w14:textId="77777777" w:rsidR="00D36A13" w:rsidRPr="00A74373" w:rsidDel="00307876" w:rsidRDefault="00D36A13" w:rsidP="00D35E6E">
            <w:pPr>
              <w:pStyle w:val="DJCStabletext"/>
              <w:widowControl w:val="0"/>
              <w:numPr>
                <w:ilvl w:val="0"/>
                <w:numId w:val="29"/>
              </w:numPr>
              <w:spacing w:before="0" w:after="0"/>
              <w:ind w:left="318" w:hanging="284"/>
              <w:rPr>
                <w:sz w:val="20"/>
              </w:rPr>
            </w:pPr>
            <w:r w:rsidRPr="217939A8">
              <w:rPr>
                <w:sz w:val="20"/>
              </w:rPr>
              <w:t>Maintenance and repair services</w:t>
            </w:r>
          </w:p>
          <w:p w14:paraId="75F8CEA2" w14:textId="77777777" w:rsidR="00D36A13" w:rsidRPr="00A74373" w:rsidDel="00307876" w:rsidRDefault="00D36A13" w:rsidP="00D35E6E">
            <w:pPr>
              <w:pStyle w:val="DJCStabletext"/>
              <w:widowControl w:val="0"/>
              <w:numPr>
                <w:ilvl w:val="0"/>
                <w:numId w:val="29"/>
              </w:numPr>
              <w:spacing w:before="0" w:after="0"/>
              <w:ind w:left="318" w:hanging="284"/>
              <w:rPr>
                <w:sz w:val="20"/>
              </w:rPr>
            </w:pPr>
            <w:r w:rsidRPr="217939A8">
              <w:rPr>
                <w:sz w:val="20"/>
              </w:rPr>
              <w:t xml:space="preserve">The work of architects, drafts people and scientists </w:t>
            </w:r>
          </w:p>
          <w:p w14:paraId="651C18B5" w14:textId="77777777" w:rsidR="00D36A13" w:rsidRPr="00A74373" w:rsidDel="00307876" w:rsidRDefault="00D36A13" w:rsidP="00D35E6E">
            <w:pPr>
              <w:pStyle w:val="DJCStabletext"/>
              <w:widowControl w:val="0"/>
              <w:numPr>
                <w:ilvl w:val="0"/>
                <w:numId w:val="29"/>
              </w:numPr>
              <w:spacing w:before="0" w:after="0"/>
              <w:ind w:left="318" w:hanging="284"/>
              <w:rPr>
                <w:sz w:val="20"/>
              </w:rPr>
            </w:pPr>
            <w:r w:rsidRPr="217939A8">
              <w:rPr>
                <w:sz w:val="20"/>
              </w:rPr>
              <w:t>Scientific (not engineering) data collection and interpretation</w:t>
            </w:r>
          </w:p>
          <w:p w14:paraId="01ECD244" w14:textId="77777777" w:rsidR="00D36A13" w:rsidRPr="00A74373" w:rsidDel="00307876" w:rsidRDefault="00D36A13" w:rsidP="00D35E6E">
            <w:pPr>
              <w:pStyle w:val="DJCStabletext"/>
              <w:widowControl w:val="0"/>
              <w:numPr>
                <w:ilvl w:val="0"/>
                <w:numId w:val="29"/>
              </w:numPr>
              <w:spacing w:before="0" w:after="0"/>
              <w:ind w:left="318" w:hanging="284"/>
              <w:rPr>
                <w:sz w:val="20"/>
              </w:rPr>
            </w:pPr>
            <w:r w:rsidRPr="217939A8">
              <w:rPr>
                <w:sz w:val="20"/>
              </w:rPr>
              <w:t>Receiving professional engineering advice</w:t>
            </w:r>
          </w:p>
          <w:p w14:paraId="754B2D80" w14:textId="77777777" w:rsidR="00D36A13" w:rsidRPr="004F4866" w:rsidDel="00307876" w:rsidRDefault="00D36A13" w:rsidP="00D35E6E">
            <w:pPr>
              <w:pStyle w:val="DJCStabletext"/>
              <w:widowControl w:val="0"/>
              <w:numPr>
                <w:ilvl w:val="0"/>
                <w:numId w:val="29"/>
              </w:numPr>
              <w:spacing w:before="0" w:after="0"/>
              <w:ind w:left="318" w:hanging="284"/>
              <w:rPr>
                <w:sz w:val="20"/>
              </w:rPr>
            </w:pPr>
            <w:r w:rsidRPr="217939A8">
              <w:rPr>
                <w:sz w:val="20"/>
              </w:rPr>
              <w:t>Engineering leadership and management roles</w:t>
            </w:r>
          </w:p>
        </w:tc>
      </w:tr>
    </w:tbl>
    <w:p w14:paraId="5F8F5D53" w14:textId="77777777" w:rsidR="006B7414" w:rsidRDefault="006B7414" w:rsidP="008C153F">
      <w:pPr>
        <w:pStyle w:val="DJCStablecaption"/>
        <w:keepNext w:val="0"/>
        <w:keepLines w:val="0"/>
        <w:widowControl w:val="0"/>
        <w:spacing w:before="120" w:line="240" w:lineRule="auto"/>
        <w:rPr>
          <w:rFonts w:eastAsia="Times"/>
          <w:b w:val="0"/>
          <w:color w:val="auto"/>
        </w:rPr>
      </w:pPr>
    </w:p>
    <w:p w14:paraId="04DDDBE5" w14:textId="74A4564A" w:rsidR="00601ECB" w:rsidRDefault="001E2127" w:rsidP="008C153F">
      <w:pPr>
        <w:pStyle w:val="DJCStablecaption"/>
        <w:keepNext w:val="0"/>
        <w:keepLines w:val="0"/>
        <w:widowControl w:val="0"/>
        <w:spacing w:before="120" w:line="240" w:lineRule="auto"/>
        <w:rPr>
          <w:rFonts w:eastAsia="Times"/>
          <w:b w:val="0"/>
          <w:color w:val="auto"/>
        </w:rPr>
      </w:pPr>
      <w:r w:rsidRPr="217939A8">
        <w:rPr>
          <w:rFonts w:eastAsia="Times"/>
          <w:b w:val="0"/>
          <w:color w:val="auto"/>
        </w:rPr>
        <w:t>Professional engineers and</w:t>
      </w:r>
      <w:r w:rsidR="0020772A" w:rsidRPr="217939A8">
        <w:rPr>
          <w:rFonts w:eastAsia="Times"/>
          <w:b w:val="0"/>
          <w:color w:val="auto"/>
        </w:rPr>
        <w:t xml:space="preserve"> other engineers </w:t>
      </w:r>
      <w:r w:rsidRPr="217939A8">
        <w:rPr>
          <w:rFonts w:eastAsia="Times"/>
          <w:b w:val="0"/>
          <w:color w:val="auto"/>
        </w:rPr>
        <w:t xml:space="preserve">frequently work together across a range of industries and functions, including </w:t>
      </w:r>
      <w:r w:rsidR="0020772A" w:rsidRPr="217939A8">
        <w:rPr>
          <w:rFonts w:eastAsia="Times"/>
          <w:b w:val="0"/>
          <w:color w:val="auto"/>
        </w:rPr>
        <w:t xml:space="preserve">design, </w:t>
      </w:r>
      <w:r w:rsidRPr="217939A8">
        <w:rPr>
          <w:rFonts w:eastAsia="Times"/>
          <w:b w:val="0"/>
          <w:color w:val="auto"/>
        </w:rPr>
        <w:t>construction, manufacturing, and product improvement.</w:t>
      </w:r>
    </w:p>
    <w:p w14:paraId="5DF89354" w14:textId="77777777" w:rsidR="008C153F" w:rsidRPr="008C153F" w:rsidRDefault="008C153F" w:rsidP="000E3A24">
      <w:pPr>
        <w:widowControl w:val="0"/>
        <w:spacing w:before="240" w:after="120"/>
        <w:rPr>
          <w:rFonts w:asciiTheme="majorHAnsi" w:hAnsiTheme="majorHAnsi" w:cstheme="majorHAnsi"/>
          <w:b/>
          <w:bCs/>
          <w:color w:val="000000" w:themeColor="text1"/>
          <w:sz w:val="22"/>
          <w:szCs w:val="22"/>
        </w:rPr>
      </w:pPr>
      <w:r w:rsidRPr="008C153F">
        <w:rPr>
          <w:rFonts w:asciiTheme="majorHAnsi" w:hAnsiTheme="majorHAnsi" w:cstheme="majorHAnsi"/>
          <w:b/>
          <w:bCs/>
          <w:color w:val="000000" w:themeColor="text1"/>
          <w:sz w:val="22"/>
          <w:szCs w:val="22"/>
        </w:rPr>
        <w:t>Some examples of these different roles and how they work together.</w:t>
      </w:r>
    </w:p>
    <w:tbl>
      <w:tblPr>
        <w:tblStyle w:val="TableGrid4"/>
        <w:tblW w:w="0" w:type="auto"/>
        <w:tblBorders>
          <w:top w:val="single" w:sz="8" w:space="0" w:color="16145F"/>
          <w:left w:val="single" w:sz="8" w:space="0" w:color="16145F"/>
          <w:bottom w:val="single" w:sz="8" w:space="0" w:color="16145F"/>
          <w:right w:val="single" w:sz="8" w:space="0" w:color="16145F"/>
          <w:insideH w:val="single" w:sz="8" w:space="0" w:color="16145F"/>
          <w:insideV w:val="single" w:sz="8" w:space="0" w:color="16145F"/>
        </w:tblBorders>
        <w:tblLayout w:type="fixed"/>
        <w:tblCellMar>
          <w:top w:w="113" w:type="dxa"/>
          <w:bottom w:w="113" w:type="dxa"/>
        </w:tblCellMar>
        <w:tblLook w:val="04A0" w:firstRow="1" w:lastRow="0" w:firstColumn="1" w:lastColumn="0" w:noHBand="0" w:noVBand="1"/>
      </w:tblPr>
      <w:tblGrid>
        <w:gridCol w:w="3204"/>
        <w:gridCol w:w="284"/>
        <w:gridCol w:w="3204"/>
        <w:gridCol w:w="284"/>
        <w:gridCol w:w="3204"/>
      </w:tblGrid>
      <w:tr w:rsidR="008C153F" w:rsidRPr="0052025D" w14:paraId="317D18A4" w14:textId="77777777" w:rsidTr="217939A8">
        <w:tc>
          <w:tcPr>
            <w:tcW w:w="3204" w:type="dxa"/>
            <w:tcBorders>
              <w:top w:val="nil"/>
              <w:left w:val="nil"/>
              <w:bottom w:val="nil"/>
              <w:right w:val="nil"/>
            </w:tcBorders>
            <w:shd w:val="clear" w:color="auto" w:fill="E1E1EB" w:themeFill="accent4" w:themeFillTint="33"/>
          </w:tcPr>
          <w:p w14:paraId="2438DE06" w14:textId="77777777" w:rsidR="008C153F" w:rsidRPr="0052025D" w:rsidRDefault="008C153F" w:rsidP="00870866">
            <w:pPr>
              <w:widowControl w:val="0"/>
              <w:ind w:left="34"/>
              <w:rPr>
                <w:rFonts w:ascii="Arial" w:hAnsi="Arial" w:cs="Arial"/>
                <w:i/>
                <w:iCs/>
                <w:color w:val="000000" w:themeColor="text1"/>
                <w:sz w:val="20"/>
                <w:szCs w:val="20"/>
              </w:rPr>
            </w:pPr>
            <w:r w:rsidRPr="0052025D">
              <w:rPr>
                <w:rFonts w:ascii="Arial" w:hAnsi="Arial" w:cs="Arial"/>
                <w:i/>
                <w:iCs/>
                <w:color w:val="000000" w:themeColor="text1"/>
                <w:sz w:val="20"/>
                <w:szCs w:val="20"/>
              </w:rPr>
              <w:t xml:space="preserve">In a </w:t>
            </w:r>
            <w:r w:rsidRPr="0052025D">
              <w:rPr>
                <w:rFonts w:ascii="Arial" w:hAnsi="Arial" w:cs="Arial"/>
                <w:b/>
                <w:bCs/>
                <w:i/>
                <w:iCs/>
                <w:color w:val="000000" w:themeColor="text1"/>
                <w:sz w:val="20"/>
                <w:szCs w:val="20"/>
              </w:rPr>
              <w:t>production</w:t>
            </w:r>
            <w:r w:rsidRPr="0052025D">
              <w:rPr>
                <w:rFonts w:ascii="Arial" w:hAnsi="Arial" w:cs="Arial"/>
                <w:i/>
                <w:iCs/>
                <w:color w:val="000000" w:themeColor="text1"/>
                <w:sz w:val="20"/>
                <w:szCs w:val="20"/>
              </w:rPr>
              <w:t xml:space="preserve"> setting …</w:t>
            </w:r>
          </w:p>
          <w:p w14:paraId="08C75821" w14:textId="77777777" w:rsidR="00E57E68" w:rsidRDefault="008C153F" w:rsidP="00870866">
            <w:pPr>
              <w:widowControl w:val="0"/>
              <w:ind w:left="34"/>
              <w:rPr>
                <w:rFonts w:ascii="Arial" w:hAnsi="Arial" w:cs="Arial"/>
                <w:color w:val="000000" w:themeColor="text1"/>
                <w:sz w:val="20"/>
                <w:szCs w:val="20"/>
              </w:rPr>
            </w:pPr>
            <w:r w:rsidRPr="0052025D">
              <w:rPr>
                <w:rFonts w:ascii="Arial" w:hAnsi="Arial" w:cs="Arial"/>
                <w:color w:val="000000" w:themeColor="text1"/>
                <w:sz w:val="20"/>
                <w:szCs w:val="20"/>
              </w:rPr>
              <w:t xml:space="preserve">A professional engineer designs the tools, processes and equipment required to turn raw materials into a desired product in the most efficient and economic manner. </w:t>
            </w:r>
          </w:p>
          <w:p w14:paraId="674EE96F" w14:textId="77777777" w:rsidR="004349C1" w:rsidRDefault="004349C1" w:rsidP="00870866">
            <w:pPr>
              <w:widowControl w:val="0"/>
              <w:ind w:left="34"/>
              <w:rPr>
                <w:rFonts w:ascii="Arial" w:hAnsi="Arial" w:cs="Arial"/>
                <w:color w:val="000000" w:themeColor="text1"/>
                <w:sz w:val="20"/>
                <w:szCs w:val="20"/>
              </w:rPr>
            </w:pPr>
          </w:p>
          <w:p w14:paraId="34AA6439" w14:textId="777FD93F" w:rsidR="008C153F" w:rsidRPr="0052025D" w:rsidRDefault="0BE4E094" w:rsidP="00870866">
            <w:pPr>
              <w:widowControl w:val="0"/>
              <w:ind w:left="34"/>
              <w:rPr>
                <w:rFonts w:ascii="Arial" w:hAnsi="Arial" w:cs="Arial"/>
                <w:color w:val="000000" w:themeColor="text1"/>
                <w:sz w:val="20"/>
                <w:szCs w:val="20"/>
              </w:rPr>
            </w:pPr>
            <w:r w:rsidRPr="217939A8">
              <w:rPr>
                <w:rFonts w:ascii="Arial" w:hAnsi="Arial" w:cs="Arial"/>
                <w:color w:val="000000" w:themeColor="text1"/>
                <w:sz w:val="20"/>
                <w:szCs w:val="20"/>
              </w:rPr>
              <w:t>A</w:t>
            </w:r>
            <w:r w:rsidR="008C153F" w:rsidRPr="217939A8">
              <w:rPr>
                <w:rFonts w:ascii="Arial" w:hAnsi="Arial" w:cs="Arial"/>
                <w:color w:val="000000" w:themeColor="text1"/>
                <w:sz w:val="20"/>
                <w:szCs w:val="20"/>
              </w:rPr>
              <w:t xml:space="preserve"> technician executes the designs and specifications set by the professional engineer to implement and monitor the final production process.</w:t>
            </w:r>
          </w:p>
          <w:p w14:paraId="07D3A299" w14:textId="77777777" w:rsidR="008C153F" w:rsidRPr="0052025D" w:rsidRDefault="008C153F" w:rsidP="00870866">
            <w:pPr>
              <w:widowControl w:val="0"/>
              <w:rPr>
                <w:rFonts w:ascii="Arial" w:hAnsi="Arial" w:cs="Arial"/>
                <w:color w:val="000000" w:themeColor="text1"/>
                <w:sz w:val="20"/>
                <w:szCs w:val="20"/>
              </w:rPr>
            </w:pPr>
          </w:p>
        </w:tc>
        <w:tc>
          <w:tcPr>
            <w:tcW w:w="284" w:type="dxa"/>
            <w:tcBorders>
              <w:top w:val="nil"/>
              <w:left w:val="nil"/>
              <w:bottom w:val="nil"/>
              <w:right w:val="nil"/>
            </w:tcBorders>
          </w:tcPr>
          <w:p w14:paraId="5D116A6C" w14:textId="77777777" w:rsidR="008C153F" w:rsidRPr="0052025D" w:rsidRDefault="008C153F" w:rsidP="00870866">
            <w:pPr>
              <w:widowControl w:val="0"/>
              <w:rPr>
                <w:rFonts w:ascii="Arial" w:hAnsi="Arial" w:cs="Arial"/>
                <w:color w:val="000000" w:themeColor="text1"/>
                <w:sz w:val="20"/>
                <w:szCs w:val="20"/>
              </w:rPr>
            </w:pPr>
          </w:p>
        </w:tc>
        <w:tc>
          <w:tcPr>
            <w:tcW w:w="3204" w:type="dxa"/>
            <w:tcBorders>
              <w:top w:val="nil"/>
              <w:left w:val="nil"/>
              <w:bottom w:val="nil"/>
              <w:right w:val="nil"/>
            </w:tcBorders>
            <w:shd w:val="clear" w:color="auto" w:fill="E1E1EB" w:themeFill="accent4" w:themeFillTint="33"/>
          </w:tcPr>
          <w:p w14:paraId="002C9CD6" w14:textId="7ADDF8FD" w:rsidR="008C153F" w:rsidRPr="0052025D" w:rsidRDefault="006B7414" w:rsidP="00870866">
            <w:pPr>
              <w:widowControl w:val="0"/>
              <w:rPr>
                <w:rFonts w:ascii="Arial" w:hAnsi="Arial" w:cs="Arial"/>
                <w:i/>
                <w:iCs/>
                <w:color w:val="000000" w:themeColor="text1"/>
                <w:sz w:val="20"/>
                <w:szCs w:val="20"/>
              </w:rPr>
            </w:pPr>
            <w:r>
              <w:rPr>
                <w:rFonts w:ascii="Arial" w:hAnsi="Arial" w:cs="Arial"/>
                <w:i/>
                <w:iCs/>
                <w:color w:val="000000" w:themeColor="text1"/>
                <w:sz w:val="20"/>
                <w:szCs w:val="20"/>
              </w:rPr>
              <w:t>I</w:t>
            </w:r>
            <w:r w:rsidR="008C153F" w:rsidRPr="0052025D">
              <w:rPr>
                <w:rFonts w:ascii="Arial" w:hAnsi="Arial" w:cs="Arial"/>
                <w:i/>
                <w:iCs/>
                <w:color w:val="000000" w:themeColor="text1"/>
                <w:sz w:val="20"/>
                <w:szCs w:val="20"/>
              </w:rPr>
              <w:t xml:space="preserve">n a </w:t>
            </w:r>
            <w:r w:rsidR="008C153F" w:rsidRPr="0052025D">
              <w:rPr>
                <w:rFonts w:ascii="Arial" w:hAnsi="Arial" w:cs="Arial"/>
                <w:b/>
                <w:bCs/>
                <w:i/>
                <w:iCs/>
                <w:color w:val="000000" w:themeColor="text1"/>
                <w:sz w:val="20"/>
                <w:szCs w:val="20"/>
              </w:rPr>
              <w:t>maintenance</w:t>
            </w:r>
            <w:r w:rsidR="008C153F" w:rsidRPr="0052025D">
              <w:rPr>
                <w:rFonts w:ascii="Arial" w:hAnsi="Arial" w:cs="Arial"/>
                <w:i/>
                <w:iCs/>
                <w:color w:val="000000" w:themeColor="text1"/>
                <w:sz w:val="20"/>
                <w:szCs w:val="20"/>
              </w:rPr>
              <w:t xml:space="preserve"> setting …</w:t>
            </w:r>
          </w:p>
          <w:p w14:paraId="46651CB5" w14:textId="714100B2" w:rsidR="00E57E68" w:rsidRDefault="008C153F" w:rsidP="00870866">
            <w:pPr>
              <w:widowControl w:val="0"/>
              <w:rPr>
                <w:rFonts w:ascii="Arial" w:hAnsi="Arial" w:cs="Arial"/>
                <w:color w:val="000000" w:themeColor="text1"/>
                <w:sz w:val="20"/>
                <w:szCs w:val="20"/>
              </w:rPr>
            </w:pPr>
            <w:r w:rsidRPr="217939A8">
              <w:rPr>
                <w:rFonts w:ascii="Arial" w:hAnsi="Arial" w:cs="Arial"/>
                <w:color w:val="000000" w:themeColor="text1"/>
                <w:sz w:val="20"/>
                <w:szCs w:val="20"/>
              </w:rPr>
              <w:t xml:space="preserve">A professional engineer is responsible for analysing the failure mode of the component or structure requiring maintenance, assessing a range of viable maintenance pathways to address the issue, providing a risk assessment of potential hazards and designing the proposed maintenance activity, e.g. design documentation to </w:t>
            </w:r>
            <w:r w:rsidR="00E404A3" w:rsidRPr="217939A8">
              <w:rPr>
                <w:rFonts w:ascii="Arial" w:hAnsi="Arial" w:cs="Arial"/>
                <w:color w:val="000000" w:themeColor="text1"/>
                <w:sz w:val="20"/>
                <w:szCs w:val="20"/>
              </w:rPr>
              <w:t>repair and strengthen a bridge which is subject to load bearing restrictions.</w:t>
            </w:r>
          </w:p>
          <w:p w14:paraId="0F1D7FAF" w14:textId="77777777" w:rsidR="00E57E68" w:rsidRDefault="00E57E68" w:rsidP="00870866">
            <w:pPr>
              <w:widowControl w:val="0"/>
              <w:rPr>
                <w:rFonts w:ascii="Arial" w:hAnsi="Arial" w:cs="Arial"/>
                <w:color w:val="000000" w:themeColor="text1"/>
                <w:sz w:val="20"/>
                <w:szCs w:val="20"/>
              </w:rPr>
            </w:pPr>
          </w:p>
          <w:p w14:paraId="4A896AEC" w14:textId="579F2363" w:rsidR="008C153F" w:rsidRPr="0052025D" w:rsidRDefault="008C153F" w:rsidP="00870866">
            <w:pPr>
              <w:widowControl w:val="0"/>
              <w:rPr>
                <w:rFonts w:ascii="Arial" w:hAnsi="Arial" w:cs="Arial"/>
                <w:color w:val="000000" w:themeColor="text1"/>
                <w:sz w:val="20"/>
                <w:szCs w:val="20"/>
              </w:rPr>
            </w:pPr>
            <w:r w:rsidRPr="0052025D">
              <w:rPr>
                <w:rFonts w:ascii="Arial" w:hAnsi="Arial" w:cs="Arial"/>
                <w:color w:val="000000" w:themeColor="text1"/>
                <w:sz w:val="20"/>
                <w:szCs w:val="20"/>
              </w:rPr>
              <w:t>A technician, technical officer or specialist contractor undertakes the repair, replacement or modification required to achieve the design parameters set by the professional engineer.</w:t>
            </w:r>
          </w:p>
        </w:tc>
        <w:tc>
          <w:tcPr>
            <w:tcW w:w="284" w:type="dxa"/>
            <w:tcBorders>
              <w:top w:val="nil"/>
              <w:left w:val="nil"/>
              <w:bottom w:val="nil"/>
              <w:right w:val="nil"/>
            </w:tcBorders>
          </w:tcPr>
          <w:p w14:paraId="14D7CDE2" w14:textId="77777777" w:rsidR="008C153F" w:rsidRPr="0052025D" w:rsidRDefault="008C153F" w:rsidP="00870866">
            <w:pPr>
              <w:widowControl w:val="0"/>
              <w:rPr>
                <w:rFonts w:ascii="Arial" w:hAnsi="Arial" w:cs="Arial"/>
                <w:color w:val="000000" w:themeColor="text1"/>
                <w:sz w:val="20"/>
                <w:szCs w:val="20"/>
              </w:rPr>
            </w:pPr>
          </w:p>
        </w:tc>
        <w:tc>
          <w:tcPr>
            <w:tcW w:w="3204" w:type="dxa"/>
            <w:tcBorders>
              <w:top w:val="nil"/>
              <w:left w:val="nil"/>
              <w:bottom w:val="nil"/>
              <w:right w:val="nil"/>
            </w:tcBorders>
            <w:shd w:val="clear" w:color="auto" w:fill="E1E1EB" w:themeFill="accent4" w:themeFillTint="33"/>
          </w:tcPr>
          <w:p w14:paraId="3602196A" w14:textId="77777777" w:rsidR="008C153F" w:rsidRPr="0052025D" w:rsidRDefault="008C153F" w:rsidP="00870866">
            <w:pPr>
              <w:widowControl w:val="0"/>
              <w:ind w:left="28"/>
              <w:rPr>
                <w:rFonts w:ascii="Arial" w:hAnsi="Arial" w:cs="Arial"/>
                <w:i/>
                <w:iCs/>
                <w:color w:val="000000" w:themeColor="text1"/>
                <w:sz w:val="20"/>
                <w:szCs w:val="20"/>
              </w:rPr>
            </w:pPr>
            <w:r w:rsidRPr="0052025D">
              <w:rPr>
                <w:rFonts w:ascii="Arial" w:hAnsi="Arial" w:cs="Arial"/>
                <w:i/>
                <w:iCs/>
                <w:color w:val="000000" w:themeColor="text1"/>
                <w:sz w:val="20"/>
                <w:szCs w:val="20"/>
              </w:rPr>
              <w:t xml:space="preserve">In a </w:t>
            </w:r>
            <w:r w:rsidRPr="0052025D">
              <w:rPr>
                <w:rFonts w:ascii="Arial" w:hAnsi="Arial" w:cs="Arial"/>
                <w:b/>
                <w:bCs/>
                <w:i/>
                <w:iCs/>
                <w:color w:val="000000" w:themeColor="text1"/>
                <w:sz w:val="20"/>
                <w:szCs w:val="20"/>
              </w:rPr>
              <w:t>construction</w:t>
            </w:r>
            <w:r w:rsidRPr="0052025D">
              <w:rPr>
                <w:rFonts w:ascii="Arial" w:hAnsi="Arial" w:cs="Arial"/>
                <w:i/>
                <w:iCs/>
                <w:color w:val="000000" w:themeColor="text1"/>
                <w:sz w:val="20"/>
                <w:szCs w:val="20"/>
              </w:rPr>
              <w:t xml:space="preserve"> setting …</w:t>
            </w:r>
          </w:p>
          <w:p w14:paraId="3DF3CBF4" w14:textId="6D4F75E8" w:rsidR="004349C1" w:rsidRDefault="008C153F" w:rsidP="00870866">
            <w:pPr>
              <w:widowControl w:val="0"/>
              <w:ind w:left="31"/>
              <w:rPr>
                <w:rFonts w:ascii="Arial" w:hAnsi="Arial" w:cs="Arial"/>
                <w:color w:val="000000" w:themeColor="text1"/>
                <w:sz w:val="20"/>
                <w:szCs w:val="20"/>
              </w:rPr>
            </w:pPr>
            <w:r w:rsidRPr="0052025D">
              <w:rPr>
                <w:rFonts w:ascii="Arial" w:hAnsi="Arial" w:cs="Arial"/>
                <w:color w:val="000000" w:themeColor="text1"/>
                <w:sz w:val="20"/>
                <w:szCs w:val="20"/>
              </w:rPr>
              <w:t xml:space="preserve">A professional engineer is responsible for designing the building services required to achieve a specified function; services include electrical infrastructure, air handling plant and fire detection and suppression. </w:t>
            </w:r>
          </w:p>
          <w:p w14:paraId="65CADFDE" w14:textId="77777777" w:rsidR="004349C1" w:rsidRDefault="004349C1" w:rsidP="00870866">
            <w:pPr>
              <w:widowControl w:val="0"/>
              <w:ind w:left="31"/>
              <w:rPr>
                <w:rFonts w:ascii="Arial" w:hAnsi="Arial" w:cs="Arial"/>
                <w:color w:val="000000" w:themeColor="text1"/>
                <w:sz w:val="20"/>
                <w:szCs w:val="20"/>
              </w:rPr>
            </w:pPr>
          </w:p>
          <w:p w14:paraId="0995C7D6" w14:textId="4CE41A1E" w:rsidR="008C153F" w:rsidRPr="0052025D" w:rsidRDefault="008C153F" w:rsidP="00870866">
            <w:pPr>
              <w:widowControl w:val="0"/>
              <w:ind w:left="31"/>
              <w:rPr>
                <w:rFonts w:ascii="Arial" w:hAnsi="Arial" w:cs="Arial"/>
                <w:color w:val="000000" w:themeColor="text1"/>
                <w:sz w:val="20"/>
                <w:szCs w:val="20"/>
              </w:rPr>
            </w:pPr>
            <w:r w:rsidRPr="0052025D">
              <w:rPr>
                <w:rFonts w:ascii="Arial" w:hAnsi="Arial" w:cs="Arial"/>
                <w:color w:val="000000" w:themeColor="text1"/>
                <w:sz w:val="20"/>
                <w:szCs w:val="20"/>
              </w:rPr>
              <w:t>A project manager or site supervisor coordinates and directs the various technical specialists as they install and commission components with respect to the design set by the professional engineer.</w:t>
            </w:r>
          </w:p>
          <w:p w14:paraId="5220056D" w14:textId="77777777" w:rsidR="008C153F" w:rsidRPr="0052025D" w:rsidRDefault="008C153F" w:rsidP="00870866">
            <w:pPr>
              <w:widowControl w:val="0"/>
              <w:ind w:left="31"/>
              <w:rPr>
                <w:rFonts w:ascii="Arial" w:hAnsi="Arial" w:cs="Arial"/>
                <w:color w:val="000000" w:themeColor="text1"/>
                <w:sz w:val="20"/>
                <w:szCs w:val="20"/>
              </w:rPr>
            </w:pPr>
          </w:p>
        </w:tc>
      </w:tr>
    </w:tbl>
    <w:p w14:paraId="11987D6C" w14:textId="77777777" w:rsidR="000E3A24" w:rsidRDefault="000E3A24" w:rsidP="008C153F">
      <w:pPr>
        <w:pStyle w:val="DJCSbody"/>
        <w:widowControl w:val="0"/>
        <w:spacing w:line="240" w:lineRule="auto"/>
      </w:pPr>
    </w:p>
    <w:p w14:paraId="5C886D6F" w14:textId="2B986CF3" w:rsidR="00902E74" w:rsidRDefault="00902E74" w:rsidP="008C153F">
      <w:pPr>
        <w:pStyle w:val="DJCSbody"/>
        <w:widowControl w:val="0"/>
        <w:spacing w:line="240" w:lineRule="auto"/>
      </w:pPr>
      <w:r>
        <w:t xml:space="preserve">For the purposes of the Act, professional engineering services include any service that requires engineering judgement, knowledge and skill to provide professional and fit-for-purpose engineering </w:t>
      </w:r>
      <w:r>
        <w:lastRenderedPageBreak/>
        <w:t>services. These services may include but are not limited to:</w:t>
      </w:r>
    </w:p>
    <w:p w14:paraId="78DB21D3" w14:textId="6687D0B2" w:rsidR="00902E74" w:rsidRPr="00975FD4" w:rsidRDefault="00902E74" w:rsidP="008C153F">
      <w:pPr>
        <w:widowControl w:val="0"/>
        <w:numPr>
          <w:ilvl w:val="0"/>
          <w:numId w:val="25"/>
        </w:numPr>
        <w:ind w:left="709" w:hanging="349"/>
        <w:rPr>
          <w:rFonts w:ascii="Arial" w:hAnsi="Arial"/>
          <w:sz w:val="22"/>
          <w:szCs w:val="22"/>
          <w:lang w:eastAsia="en-US"/>
        </w:rPr>
      </w:pPr>
      <w:r w:rsidRPr="00975FD4">
        <w:rPr>
          <w:rFonts w:ascii="Arial" w:hAnsi="Arial"/>
          <w:sz w:val="22"/>
          <w:szCs w:val="22"/>
          <w:lang w:eastAsia="en-US"/>
        </w:rPr>
        <w:t>providing consultation, evaluation, engineering studies, design of engineering works and systems, design drawings, specifications, modelling, simulations, reviews and advice and other technical submissions</w:t>
      </w:r>
    </w:p>
    <w:p w14:paraId="09AD8814" w14:textId="4CF18E1D" w:rsidR="00902E74" w:rsidRPr="00975FD4" w:rsidRDefault="00902E74" w:rsidP="008C153F">
      <w:pPr>
        <w:widowControl w:val="0"/>
        <w:numPr>
          <w:ilvl w:val="0"/>
          <w:numId w:val="25"/>
        </w:numPr>
        <w:ind w:left="709" w:hanging="349"/>
        <w:rPr>
          <w:rFonts w:ascii="Arial" w:hAnsi="Arial"/>
          <w:sz w:val="22"/>
          <w:szCs w:val="22"/>
          <w:lang w:eastAsia="en-US"/>
        </w:rPr>
      </w:pPr>
      <w:r w:rsidRPr="00975FD4">
        <w:rPr>
          <w:rFonts w:ascii="Arial" w:hAnsi="Arial"/>
          <w:sz w:val="22"/>
          <w:szCs w:val="22"/>
          <w:lang w:eastAsia="en-US"/>
        </w:rPr>
        <w:t>reviewing for the purposes of informing engineering decisions for the use or modification of design or construction products such as drawings and specifications related to engineered works, and</w:t>
      </w:r>
    </w:p>
    <w:p w14:paraId="614A1472" w14:textId="1808C560" w:rsidR="00902E74" w:rsidRPr="00975FD4" w:rsidRDefault="00902E74" w:rsidP="008C153F">
      <w:pPr>
        <w:widowControl w:val="0"/>
        <w:numPr>
          <w:ilvl w:val="0"/>
          <w:numId w:val="25"/>
        </w:numPr>
        <w:spacing w:after="120"/>
        <w:ind w:left="709" w:hanging="352"/>
        <w:rPr>
          <w:rFonts w:ascii="Arial" w:hAnsi="Arial"/>
          <w:sz w:val="22"/>
          <w:szCs w:val="22"/>
          <w:lang w:eastAsia="en-US"/>
        </w:rPr>
      </w:pPr>
      <w:r w:rsidRPr="00975FD4">
        <w:rPr>
          <w:rFonts w:ascii="Arial" w:hAnsi="Arial"/>
          <w:sz w:val="22"/>
          <w:szCs w:val="22"/>
          <w:lang w:eastAsia="en-US"/>
        </w:rPr>
        <w:t>assessing proposed modifications that may impact the basis of design.</w:t>
      </w:r>
    </w:p>
    <w:p w14:paraId="697C7844" w14:textId="2AB1452E" w:rsidR="001429BC" w:rsidRDefault="00902E74" w:rsidP="008C153F">
      <w:pPr>
        <w:pStyle w:val="DJCSbody"/>
        <w:widowControl w:val="0"/>
        <w:spacing w:line="240" w:lineRule="auto"/>
      </w:pPr>
      <w:r>
        <w:t xml:space="preserve">Professional engineering services do not include responsibility for </w:t>
      </w:r>
      <w:r w:rsidRPr="217939A8">
        <w:rPr>
          <w:b/>
          <w:bCs/>
        </w:rPr>
        <w:t>supervising</w:t>
      </w:r>
      <w:r>
        <w:t xml:space="preserve"> site conditions, equipment, personnel or safety in the workplace, however, a professional engineer may undertake these activities. Where the role of a professional engineer includes these activities, other laws and legislation set out the obligations for workplace and occupational health and safety obligations that must be met when providing professional engineering services. </w:t>
      </w:r>
    </w:p>
    <w:p w14:paraId="33D8EB1A" w14:textId="43C9CD3E" w:rsidR="00E404A3" w:rsidRDefault="00E404A3" w:rsidP="008C153F">
      <w:pPr>
        <w:pStyle w:val="DJCSbody"/>
        <w:widowControl w:val="0"/>
        <w:spacing w:line="240" w:lineRule="auto"/>
      </w:pPr>
      <w:r>
        <w:t xml:space="preserve">Similarly, a professional engineer may have obligations under other legislation such as the </w:t>
      </w:r>
      <w:r w:rsidRPr="217939A8">
        <w:rPr>
          <w:i/>
          <w:iCs/>
        </w:rPr>
        <w:t xml:space="preserve">Corporations Act 2001 </w:t>
      </w:r>
      <w:r>
        <w:t xml:space="preserve">(Cth) which will need to be complied with during the course of providing professional engineering services. </w:t>
      </w:r>
    </w:p>
    <w:p w14:paraId="674EDF3A" w14:textId="3FC26387" w:rsidR="0008617F" w:rsidRDefault="00902E74" w:rsidP="008C153F">
      <w:pPr>
        <w:pStyle w:val="DJCSbody"/>
        <w:widowControl w:val="0"/>
        <w:spacing w:line="240" w:lineRule="auto"/>
      </w:pPr>
      <w:r>
        <w:t>Responsibility for deciding whether a particular engineering service is a professional engineering service lies with the person responsible for undertaking that activity.</w:t>
      </w:r>
    </w:p>
    <w:p w14:paraId="12483517" w14:textId="77777777" w:rsidR="00D00185" w:rsidRPr="00E058E6" w:rsidRDefault="00D00185" w:rsidP="008C153F">
      <w:pPr>
        <w:pStyle w:val="Heading2"/>
        <w:keepNext w:val="0"/>
        <w:keepLines w:val="0"/>
        <w:widowControl w:val="0"/>
        <w:spacing w:after="240" w:line="240" w:lineRule="auto"/>
        <w:rPr>
          <w:rFonts w:eastAsia="MS Gothic" w:cs="Arial"/>
          <w:bCs/>
          <w:color w:val="16145F" w:themeColor="accent3"/>
          <w:kern w:val="32"/>
          <w:sz w:val="28"/>
        </w:rPr>
      </w:pPr>
      <w:r w:rsidRPr="00E058E6">
        <w:rPr>
          <w:rFonts w:eastAsia="MS Gothic" w:cs="Arial"/>
          <w:bCs/>
          <w:color w:val="16145F" w:themeColor="accent3"/>
          <w:kern w:val="32"/>
          <w:sz w:val="28"/>
        </w:rPr>
        <w:t>The elements of a professional engineering service</w:t>
      </w:r>
    </w:p>
    <w:p w14:paraId="77296C13" w14:textId="77777777" w:rsidR="00D00185" w:rsidRPr="00D00185" w:rsidRDefault="00D00185" w:rsidP="008C153F">
      <w:pPr>
        <w:pStyle w:val="DJCSbody"/>
        <w:widowControl w:val="0"/>
        <w:spacing w:line="240" w:lineRule="auto"/>
      </w:pPr>
      <w:r w:rsidRPr="00D00185">
        <w:t xml:space="preserve">The definition of a professional engineering service in the Act can be broken down into four elements. Each of these elements must be met for an engineering service to be a professional engineering service for the purposes of the Act. </w:t>
      </w:r>
    </w:p>
    <w:p w14:paraId="0B240200" w14:textId="77777777" w:rsidR="00D00185" w:rsidRPr="00D00185" w:rsidRDefault="00D00185" w:rsidP="008C153F">
      <w:pPr>
        <w:pStyle w:val="DJCSbody"/>
        <w:widowControl w:val="0"/>
        <w:spacing w:line="240" w:lineRule="auto"/>
      </w:pPr>
      <w:r w:rsidRPr="00D00185">
        <w:t>The four elements of a professional engineering service are that the service:</w:t>
      </w:r>
    </w:p>
    <w:p w14:paraId="7F6D7F74" w14:textId="77777777" w:rsidR="00D00185" w:rsidRPr="00D00185" w:rsidRDefault="00D00185" w:rsidP="008C153F">
      <w:pPr>
        <w:pStyle w:val="DJCSbody"/>
        <w:widowControl w:val="0"/>
        <w:numPr>
          <w:ilvl w:val="0"/>
          <w:numId w:val="13"/>
        </w:numPr>
        <w:spacing w:after="0" w:line="240" w:lineRule="auto"/>
        <w:ind w:left="992" w:hanging="567"/>
      </w:pPr>
      <w:r w:rsidRPr="00D00185">
        <w:t>is an engineering service</w:t>
      </w:r>
    </w:p>
    <w:p w14:paraId="26BF93F5" w14:textId="77777777" w:rsidR="00D00185" w:rsidRPr="00D00185" w:rsidRDefault="00D00185" w:rsidP="008C153F">
      <w:pPr>
        <w:pStyle w:val="DJCSbody"/>
        <w:widowControl w:val="0"/>
        <w:numPr>
          <w:ilvl w:val="0"/>
          <w:numId w:val="13"/>
        </w:numPr>
        <w:spacing w:after="0" w:line="240" w:lineRule="auto"/>
        <w:ind w:left="992" w:hanging="567"/>
      </w:pPr>
      <w:r w:rsidRPr="00D00185">
        <w:t>requires or is based on the application of engineering principles and data</w:t>
      </w:r>
    </w:p>
    <w:p w14:paraId="1E9BD993" w14:textId="77777777" w:rsidR="00D00185" w:rsidRPr="00D00185" w:rsidRDefault="00D00185" w:rsidP="008C153F">
      <w:pPr>
        <w:pStyle w:val="DJCSbody"/>
        <w:widowControl w:val="0"/>
        <w:numPr>
          <w:ilvl w:val="0"/>
          <w:numId w:val="13"/>
        </w:numPr>
        <w:spacing w:after="0" w:line="240" w:lineRule="auto"/>
        <w:ind w:left="992" w:hanging="567"/>
      </w:pPr>
      <w:r w:rsidRPr="00D00185">
        <w:t>is an engineering related design, construction, production, operation or maintenance activity, and</w:t>
      </w:r>
    </w:p>
    <w:p w14:paraId="5BF69F63" w14:textId="77777777" w:rsidR="00D00185" w:rsidRPr="00D00185" w:rsidRDefault="00D00185" w:rsidP="008C153F">
      <w:pPr>
        <w:pStyle w:val="DJCSbody"/>
        <w:widowControl w:val="0"/>
        <w:numPr>
          <w:ilvl w:val="0"/>
          <w:numId w:val="13"/>
        </w:numPr>
        <w:spacing w:line="240" w:lineRule="auto"/>
        <w:ind w:left="993" w:hanging="567"/>
      </w:pPr>
      <w:r w:rsidRPr="00D00185">
        <w:t>is not provided only in accordance with a prescriptive standard.</w:t>
      </w:r>
    </w:p>
    <w:p w14:paraId="7742A430" w14:textId="4C1A6EC0" w:rsidR="0058671C" w:rsidRDefault="00D00185" w:rsidP="008C153F">
      <w:pPr>
        <w:pStyle w:val="DJCSbody"/>
        <w:widowControl w:val="0"/>
        <w:spacing w:line="240" w:lineRule="auto"/>
      </w:pPr>
      <w:r w:rsidRPr="00D00185">
        <w:t>These elements are described in detail below.</w:t>
      </w:r>
    </w:p>
    <w:p w14:paraId="7E56A211" w14:textId="229BC73B" w:rsidR="00D91234" w:rsidRPr="002646D0" w:rsidRDefault="00D91234" w:rsidP="002646D0">
      <w:pPr>
        <w:pStyle w:val="Heading2"/>
        <w:keepNext w:val="0"/>
        <w:keepLines w:val="0"/>
        <w:widowControl w:val="0"/>
        <w:numPr>
          <w:ilvl w:val="0"/>
          <w:numId w:val="23"/>
        </w:numPr>
        <w:spacing w:after="120" w:line="240" w:lineRule="auto"/>
        <w:ind w:left="567" w:hanging="567"/>
        <w:rPr>
          <w:rFonts w:eastAsia="MS Gothic" w:cs="Arial"/>
          <w:bCs/>
          <w:color w:val="16145F"/>
          <w:kern w:val="32"/>
          <w:szCs w:val="24"/>
        </w:rPr>
      </w:pPr>
      <w:r w:rsidRPr="00975FD4">
        <w:rPr>
          <w:rFonts w:eastAsia="MS Gothic" w:cs="Arial"/>
          <w:bCs/>
          <w:color w:val="16145F"/>
          <w:kern w:val="32"/>
          <w:szCs w:val="24"/>
        </w:rPr>
        <w:t>The service is an engineering service</w:t>
      </w:r>
    </w:p>
    <w:p w14:paraId="5C9452AC" w14:textId="77777777" w:rsidR="00D91234" w:rsidRPr="00D91234" w:rsidRDefault="00D91234" w:rsidP="008C153F">
      <w:pPr>
        <w:pStyle w:val="DJCSbody"/>
        <w:widowControl w:val="0"/>
        <w:spacing w:line="240" w:lineRule="auto"/>
      </w:pPr>
      <w:r w:rsidRPr="00D91234">
        <w:t>As the Act does not define an ‘engineering service’ its meaning relies on the terms engineering and service.</w:t>
      </w:r>
    </w:p>
    <w:p w14:paraId="41346AEC" w14:textId="1AA0721F" w:rsidR="00D91234" w:rsidRPr="00D91234" w:rsidRDefault="00D91234" w:rsidP="008C153F">
      <w:pPr>
        <w:pStyle w:val="DJCSbody"/>
        <w:widowControl w:val="0"/>
        <w:spacing w:line="240" w:lineRule="auto"/>
      </w:pPr>
      <w:r w:rsidRPr="00D91234">
        <w:t xml:space="preserve">Drawing on its ordinary meaning ‘engineering’ is the art or science of practically applying knowledge of </w:t>
      </w:r>
      <w:r w:rsidR="00E404A3">
        <w:t xml:space="preserve">natural </w:t>
      </w:r>
      <w:r w:rsidRPr="00D91234">
        <w:t xml:space="preserve">sciences, such as physics </w:t>
      </w:r>
      <w:r w:rsidR="005058F0">
        <w:t>or</w:t>
      </w:r>
      <w:r w:rsidR="005058F0" w:rsidRPr="00D91234">
        <w:t xml:space="preserve"> </w:t>
      </w:r>
      <w:r w:rsidRPr="00D91234">
        <w:t>chemistry, and mathematics. Similarly, the work of an engineer is to use scientific principles in the design, construction, repair or control of engines, machines</w:t>
      </w:r>
      <w:r w:rsidR="005F1C95">
        <w:t>,</w:t>
      </w:r>
      <w:r w:rsidR="005058F0">
        <w:t xml:space="preserve"> </w:t>
      </w:r>
      <w:r w:rsidRPr="00D91234">
        <w:t>electrical equipment or</w:t>
      </w:r>
      <w:r w:rsidR="005058F0">
        <w:t xml:space="preserve"> structures</w:t>
      </w:r>
      <w:r w:rsidR="005058F0" w:rsidRPr="00D91234">
        <w:t xml:space="preserve"> </w:t>
      </w:r>
      <w:r w:rsidRPr="00D91234">
        <w:t>such as roads, railways, or bridges in any of the various areas of engineering.</w:t>
      </w:r>
      <w:r w:rsidRPr="00D91234">
        <w:rPr>
          <w:vertAlign w:val="superscript"/>
        </w:rPr>
        <w:footnoteReference w:id="5"/>
      </w:r>
    </w:p>
    <w:p w14:paraId="12F6C2CB" w14:textId="77777777" w:rsidR="00D91234" w:rsidRPr="00D91234" w:rsidRDefault="00D91234" w:rsidP="008C153F">
      <w:pPr>
        <w:pStyle w:val="DJCSbody"/>
        <w:widowControl w:val="0"/>
        <w:spacing w:line="240" w:lineRule="auto"/>
      </w:pPr>
      <w:r w:rsidRPr="00D91234">
        <w:t>A ‘service’ is commonly understood to be a particular type of help, work, activity or skills that someone can offer to others or performs for another, the supply of activities required or demanded and/or business activities that involve doing things rather than producing goods.</w:t>
      </w:r>
      <w:r w:rsidRPr="00A61DD8">
        <w:rPr>
          <w:vertAlign w:val="superscript"/>
        </w:rPr>
        <w:footnoteReference w:id="6"/>
      </w:r>
      <w:r w:rsidRPr="00A61DD8">
        <w:rPr>
          <w:vertAlign w:val="superscript"/>
        </w:rPr>
        <w:t xml:space="preserve"> </w:t>
      </w:r>
    </w:p>
    <w:p w14:paraId="30386ACB" w14:textId="77777777" w:rsidR="00A61DD8" w:rsidRPr="00A61DD8" w:rsidRDefault="00A61DD8" w:rsidP="008C153F">
      <w:pPr>
        <w:pStyle w:val="DJCSbody"/>
        <w:widowControl w:val="0"/>
        <w:spacing w:line="240" w:lineRule="auto"/>
      </w:pPr>
      <w:r w:rsidRPr="00A61DD8">
        <w:lastRenderedPageBreak/>
        <w:t>Therefore, for the purposes of the Act an engineering service is an activity or work that:</w:t>
      </w:r>
    </w:p>
    <w:p w14:paraId="7F65B945" w14:textId="0BE0C493" w:rsidR="00A61DD8" w:rsidRPr="00975FD4" w:rsidRDefault="00A61DD8" w:rsidP="008C153F">
      <w:pPr>
        <w:widowControl w:val="0"/>
        <w:numPr>
          <w:ilvl w:val="0"/>
          <w:numId w:val="25"/>
        </w:numPr>
        <w:ind w:left="709" w:hanging="349"/>
        <w:rPr>
          <w:rFonts w:ascii="Arial" w:hAnsi="Arial"/>
          <w:sz w:val="22"/>
          <w:szCs w:val="22"/>
          <w:lang w:eastAsia="en-US"/>
        </w:rPr>
      </w:pPr>
      <w:r w:rsidRPr="00975FD4">
        <w:rPr>
          <w:rFonts w:ascii="Arial" w:hAnsi="Arial"/>
          <w:sz w:val="22"/>
          <w:szCs w:val="22"/>
          <w:lang w:eastAsia="en-US"/>
        </w:rPr>
        <w:t>is performed for, or a skill provided to</w:t>
      </w:r>
      <w:r w:rsidR="00DC292E">
        <w:rPr>
          <w:rFonts w:ascii="Arial" w:hAnsi="Arial"/>
          <w:sz w:val="22"/>
          <w:szCs w:val="22"/>
          <w:lang w:eastAsia="en-US"/>
        </w:rPr>
        <w:t>,</w:t>
      </w:r>
      <w:r w:rsidRPr="00975FD4">
        <w:rPr>
          <w:rFonts w:ascii="Arial" w:hAnsi="Arial"/>
          <w:sz w:val="22"/>
          <w:szCs w:val="22"/>
          <w:lang w:eastAsia="en-US"/>
        </w:rPr>
        <w:t xml:space="preserve"> another person </w:t>
      </w:r>
    </w:p>
    <w:p w14:paraId="7C818FDD" w14:textId="41286835" w:rsidR="00A61DD8" w:rsidRPr="00975FD4" w:rsidRDefault="00A61DD8" w:rsidP="008C153F">
      <w:pPr>
        <w:widowControl w:val="0"/>
        <w:numPr>
          <w:ilvl w:val="0"/>
          <w:numId w:val="25"/>
        </w:numPr>
        <w:ind w:left="709" w:hanging="349"/>
        <w:rPr>
          <w:rFonts w:ascii="Arial" w:hAnsi="Arial"/>
          <w:sz w:val="22"/>
          <w:szCs w:val="22"/>
          <w:lang w:eastAsia="en-US"/>
        </w:rPr>
      </w:pPr>
      <w:r w:rsidRPr="217939A8">
        <w:rPr>
          <w:rFonts w:ascii="Arial" w:hAnsi="Arial"/>
          <w:sz w:val="22"/>
          <w:szCs w:val="22"/>
          <w:lang w:eastAsia="en-US"/>
        </w:rPr>
        <w:t>requires, or is based on, the application of engineering principles, and data</w:t>
      </w:r>
      <w:r w:rsidR="005058F0" w:rsidRPr="217939A8">
        <w:rPr>
          <w:rFonts w:ascii="Arial" w:hAnsi="Arial"/>
          <w:sz w:val="22"/>
          <w:szCs w:val="22"/>
          <w:lang w:eastAsia="en-US"/>
        </w:rPr>
        <w:t xml:space="preserve"> (see (ii) below)</w:t>
      </w:r>
      <w:r w:rsidRPr="217939A8">
        <w:rPr>
          <w:rFonts w:ascii="Arial" w:hAnsi="Arial"/>
          <w:sz w:val="22"/>
          <w:szCs w:val="22"/>
          <w:lang w:eastAsia="en-US"/>
        </w:rPr>
        <w:t>, and</w:t>
      </w:r>
    </w:p>
    <w:p w14:paraId="1178FE9C" w14:textId="42E20E06" w:rsidR="00A61DD8" w:rsidRPr="00975FD4" w:rsidRDefault="00A61DD8" w:rsidP="008C153F">
      <w:pPr>
        <w:widowControl w:val="0"/>
        <w:numPr>
          <w:ilvl w:val="0"/>
          <w:numId w:val="25"/>
        </w:numPr>
        <w:spacing w:after="120"/>
        <w:ind w:left="709" w:hanging="352"/>
        <w:rPr>
          <w:rFonts w:ascii="Arial" w:hAnsi="Arial"/>
          <w:sz w:val="22"/>
          <w:szCs w:val="22"/>
          <w:lang w:eastAsia="en-US"/>
        </w:rPr>
      </w:pPr>
      <w:r w:rsidRPr="00975FD4">
        <w:rPr>
          <w:rFonts w:ascii="Arial" w:hAnsi="Arial"/>
          <w:sz w:val="22"/>
          <w:szCs w:val="22"/>
          <w:lang w:eastAsia="en-US"/>
        </w:rPr>
        <w:t xml:space="preserve">is ‘engineering’ because it is typically performed by an engineer and comprises or applies to the design, construction, repair or control </w:t>
      </w:r>
      <w:r w:rsidR="00E95DE6">
        <w:rPr>
          <w:rFonts w:ascii="Arial" w:hAnsi="Arial"/>
          <w:sz w:val="22"/>
          <w:szCs w:val="22"/>
          <w:lang w:eastAsia="en-US"/>
        </w:rPr>
        <w:t xml:space="preserve">of </w:t>
      </w:r>
      <w:r w:rsidRPr="00975FD4">
        <w:rPr>
          <w:rFonts w:ascii="Arial" w:hAnsi="Arial"/>
          <w:sz w:val="22"/>
          <w:szCs w:val="22"/>
          <w:lang w:eastAsia="en-US"/>
        </w:rPr>
        <w:t>engines, machines, electrical equipment, roads, railways, bridges or otherwise to one o</w:t>
      </w:r>
      <w:r w:rsidR="00E95DE6">
        <w:rPr>
          <w:rFonts w:ascii="Arial" w:hAnsi="Arial"/>
          <w:sz w:val="22"/>
          <w:szCs w:val="22"/>
          <w:lang w:eastAsia="en-US"/>
        </w:rPr>
        <w:t>f</w:t>
      </w:r>
      <w:r w:rsidRPr="00975FD4">
        <w:rPr>
          <w:rFonts w:ascii="Arial" w:hAnsi="Arial"/>
          <w:sz w:val="22"/>
          <w:szCs w:val="22"/>
          <w:lang w:eastAsia="en-US"/>
        </w:rPr>
        <w:t xml:space="preserve"> the five prescribed areas of engineering. </w:t>
      </w:r>
    </w:p>
    <w:p w14:paraId="69CC5ABF" w14:textId="349442C7" w:rsidR="00A61DD8" w:rsidRPr="00A61DD8" w:rsidRDefault="00A61DD8" w:rsidP="008C153F">
      <w:pPr>
        <w:pStyle w:val="DJCSbody"/>
        <w:widowControl w:val="0"/>
        <w:spacing w:line="240" w:lineRule="auto"/>
      </w:pPr>
      <w:r w:rsidRPr="00A61DD8">
        <w:t>Where an engineering service is a professional engineering service, the person providing the service must be registered because the service, activity or work, is provided to another person, that is a client or employer. Although this means that a person is not required to be registered to provide professional engineering services to themselves, they will need to be registered to provide professional engineering services internally within an organisation as an employee to an employer, including where the organisation is the owner of the property or assets concerned.</w:t>
      </w:r>
    </w:p>
    <w:p w14:paraId="12A78234" w14:textId="102A1FC9" w:rsidR="00A0740B" w:rsidRPr="00975FD4" w:rsidRDefault="00A0740B" w:rsidP="002646D0">
      <w:pPr>
        <w:pStyle w:val="Heading2"/>
        <w:keepNext w:val="0"/>
        <w:keepLines w:val="0"/>
        <w:widowControl w:val="0"/>
        <w:numPr>
          <w:ilvl w:val="0"/>
          <w:numId w:val="23"/>
        </w:numPr>
        <w:spacing w:after="120" w:line="240" w:lineRule="auto"/>
        <w:ind w:left="567" w:hanging="567"/>
        <w:rPr>
          <w:rFonts w:eastAsia="MS Gothic" w:cs="Arial"/>
          <w:bCs/>
          <w:color w:val="16145F"/>
          <w:kern w:val="32"/>
          <w:szCs w:val="24"/>
        </w:rPr>
      </w:pPr>
      <w:r w:rsidRPr="00975FD4">
        <w:rPr>
          <w:rFonts w:eastAsia="MS Gothic" w:cs="Arial"/>
          <w:bCs/>
          <w:color w:val="16145F"/>
          <w:kern w:val="32"/>
          <w:szCs w:val="24"/>
        </w:rPr>
        <w:t>The service requires, or is based on the application of engineering principles and data</w:t>
      </w:r>
    </w:p>
    <w:p w14:paraId="28DC7DBF" w14:textId="77777777" w:rsidR="00FE4E65" w:rsidRPr="00FE4E65" w:rsidRDefault="00FE4E65" w:rsidP="008C153F">
      <w:pPr>
        <w:pStyle w:val="DJCSbody"/>
        <w:widowControl w:val="0"/>
        <w:spacing w:line="240" w:lineRule="auto"/>
      </w:pPr>
      <w:r w:rsidRPr="00FE4E65">
        <w:t>A professional engineering service under the Act is a service that either:</w:t>
      </w:r>
    </w:p>
    <w:p w14:paraId="2DD0D0FE" w14:textId="77777777" w:rsidR="00FE4E65" w:rsidRPr="00975FD4" w:rsidRDefault="00FE4E65" w:rsidP="008C153F">
      <w:pPr>
        <w:widowControl w:val="0"/>
        <w:numPr>
          <w:ilvl w:val="0"/>
          <w:numId w:val="25"/>
        </w:numPr>
        <w:ind w:left="709" w:hanging="352"/>
        <w:rPr>
          <w:rFonts w:ascii="Arial" w:hAnsi="Arial"/>
          <w:sz w:val="22"/>
          <w:szCs w:val="22"/>
          <w:lang w:eastAsia="en-US"/>
        </w:rPr>
      </w:pPr>
      <w:r w:rsidRPr="00975FD4">
        <w:rPr>
          <w:rFonts w:ascii="Arial" w:hAnsi="Arial"/>
          <w:sz w:val="22"/>
          <w:szCs w:val="22"/>
          <w:lang w:eastAsia="en-US"/>
        </w:rPr>
        <w:t>‘requires’ the application of engineering principles and data – this means that the description of the service is such that it must involve the application of engineering principles and data to meet that description, or</w:t>
      </w:r>
    </w:p>
    <w:p w14:paraId="3EEE7A7D" w14:textId="77777777" w:rsidR="00FE4E65" w:rsidRPr="00975FD4" w:rsidRDefault="00FE4E65" w:rsidP="008C153F">
      <w:pPr>
        <w:widowControl w:val="0"/>
        <w:numPr>
          <w:ilvl w:val="0"/>
          <w:numId w:val="25"/>
        </w:numPr>
        <w:spacing w:after="120"/>
        <w:ind w:left="709" w:hanging="352"/>
        <w:rPr>
          <w:rFonts w:ascii="Arial" w:hAnsi="Arial"/>
          <w:sz w:val="22"/>
          <w:szCs w:val="22"/>
          <w:lang w:eastAsia="en-US"/>
        </w:rPr>
      </w:pPr>
      <w:r w:rsidRPr="00975FD4">
        <w:rPr>
          <w:rFonts w:ascii="Arial" w:hAnsi="Arial"/>
          <w:sz w:val="22"/>
          <w:szCs w:val="22"/>
          <w:lang w:eastAsia="en-US"/>
        </w:rPr>
        <w:t>‘is based’ on the application of engineering principles and data – this means that the application of engineering principles and data are the basis on which the service is provided.</w:t>
      </w:r>
    </w:p>
    <w:p w14:paraId="3419FF34" w14:textId="48A55D91" w:rsidR="000C0F65" w:rsidRPr="00FE4E65" w:rsidRDefault="00FE4E65" w:rsidP="000C0F65">
      <w:pPr>
        <w:pStyle w:val="DJCSbody"/>
        <w:widowControl w:val="0"/>
        <w:spacing w:line="240" w:lineRule="auto"/>
      </w:pPr>
      <w:bookmarkStart w:id="1" w:name="_Hlk55146226"/>
      <w:r>
        <w:t>Engineering principles are the ideas, judgements, rules, or concepts used to solve an engineering problem and that are required to design, develop and analyse systems, applications and equipment. As engineering is concerned with design, construction, production, operation and maintenance, the principles are based on applied science, such as physics and chemistry</w:t>
      </w:r>
      <w:r w:rsidR="000C0F65">
        <w:t xml:space="preserve">, and involve advanced scientifically based calculations. </w:t>
      </w:r>
    </w:p>
    <w:p w14:paraId="64602E41" w14:textId="77777777" w:rsidR="000C0F65" w:rsidRDefault="000C0F65" w:rsidP="000C0F65">
      <w:pPr>
        <w:pStyle w:val="DJCSbody"/>
        <w:widowControl w:val="0"/>
        <w:spacing w:line="240" w:lineRule="auto"/>
      </w:pPr>
      <w:r>
        <w:t>Advanced scientifically based calculations include the science and mathematics calculations that are required for real world engineering applications and include:</w:t>
      </w:r>
    </w:p>
    <w:p w14:paraId="58DB4E93" w14:textId="77777777" w:rsidR="000C0F65" w:rsidRDefault="000C0F65" w:rsidP="000C0F65">
      <w:pPr>
        <w:pStyle w:val="DJCSbody"/>
        <w:widowControl w:val="0"/>
        <w:numPr>
          <w:ilvl w:val="0"/>
          <w:numId w:val="31"/>
        </w:numPr>
        <w:spacing w:after="0" w:line="240" w:lineRule="auto"/>
        <w:ind w:left="714" w:hanging="357"/>
      </w:pPr>
      <w:r>
        <w:t>modelling – translating given physical or other information and data into mathematical form, into a mathematical model (a system of equations including differential equations or some other algebraic expression)</w:t>
      </w:r>
    </w:p>
    <w:p w14:paraId="70624ADF" w14:textId="77777777" w:rsidR="000C0F65" w:rsidRDefault="000C0F65" w:rsidP="000C0F65">
      <w:pPr>
        <w:pStyle w:val="DJCSbody"/>
        <w:widowControl w:val="0"/>
        <w:numPr>
          <w:ilvl w:val="0"/>
          <w:numId w:val="31"/>
        </w:numPr>
        <w:spacing w:after="0" w:line="240" w:lineRule="auto"/>
        <w:ind w:left="714" w:hanging="357"/>
      </w:pPr>
      <w:r>
        <w:t>solving – obtaining the solution by selecting and applying suitable mathematical methods and/or models (including computational), and in most cases doing computational analysis on a computer, and</w:t>
      </w:r>
    </w:p>
    <w:p w14:paraId="05DF3551" w14:textId="77777777" w:rsidR="000C0F65" w:rsidRPr="00FE4E65" w:rsidRDefault="000C0F65" w:rsidP="000C0F65">
      <w:pPr>
        <w:pStyle w:val="DJCSbody"/>
        <w:widowControl w:val="0"/>
        <w:numPr>
          <w:ilvl w:val="0"/>
          <w:numId w:val="31"/>
        </w:numPr>
        <w:spacing w:line="240" w:lineRule="auto"/>
      </w:pPr>
      <w:r>
        <w:t xml:space="preserve">interpreting – understanding the meaning and the implications of the mathematical solution for the original problem in terms of physics – or wherever the problem comes from. </w:t>
      </w:r>
    </w:p>
    <w:p w14:paraId="233CE819" w14:textId="77777777" w:rsidR="00FE4E65" w:rsidRPr="00FE4E65" w:rsidRDefault="00FE4E65" w:rsidP="008C153F">
      <w:pPr>
        <w:pStyle w:val="DJCSbody"/>
        <w:widowControl w:val="0"/>
        <w:spacing w:line="240" w:lineRule="auto"/>
      </w:pPr>
      <w:r w:rsidRPr="00FE4E65">
        <w:t>Engineering data is the data used in the application of engineering principles and includes, for example, design drawings, manufacturer's specifications, standards, application of standards and codes and other information used to design and build end-products. The use of engineering data may require calculations to be made, and where this is the case, the outcomes of those calculations should be interpreted in the context of the particular system, application or equipment concerned.</w:t>
      </w:r>
    </w:p>
    <w:p w14:paraId="72A0D72D" w14:textId="788813B9" w:rsidR="00FE4E65" w:rsidRDefault="00FE4E65" w:rsidP="008C153F">
      <w:pPr>
        <w:pStyle w:val="DJCSbody"/>
        <w:widowControl w:val="0"/>
        <w:spacing w:line="240" w:lineRule="auto"/>
      </w:pPr>
      <w:r w:rsidRPr="00FE4E65">
        <w:t>Therefore, to be a professional engineering service, a service must require or be based on the application of specialist knowledge of applied science and mathematical principles and the interpretation of engineering data. The purpose is to facilitate the design, construction, production, operation or maintenance activity relating to engineering including but not limited to structures, engines, machines, electrical equipment, roads, railways, bridges, systems and processes in one of the areas of engineering listed in the Act.</w:t>
      </w:r>
    </w:p>
    <w:bookmarkEnd w:id="1"/>
    <w:p w14:paraId="65C4C6CA" w14:textId="620A8FDA" w:rsidR="00795112" w:rsidRPr="00975FD4" w:rsidRDefault="00795112" w:rsidP="002646D0">
      <w:pPr>
        <w:pStyle w:val="Heading2"/>
        <w:keepNext w:val="0"/>
        <w:keepLines w:val="0"/>
        <w:widowControl w:val="0"/>
        <w:numPr>
          <w:ilvl w:val="0"/>
          <w:numId w:val="23"/>
        </w:numPr>
        <w:spacing w:after="120" w:line="240" w:lineRule="auto"/>
        <w:ind w:left="567" w:hanging="567"/>
        <w:rPr>
          <w:rFonts w:eastAsia="MS Gothic" w:cs="Arial"/>
          <w:bCs/>
          <w:color w:val="16145F"/>
          <w:kern w:val="32"/>
          <w:szCs w:val="24"/>
        </w:rPr>
      </w:pPr>
      <w:r w:rsidRPr="00975FD4">
        <w:rPr>
          <w:rFonts w:eastAsia="MS Gothic" w:cs="Arial"/>
          <w:bCs/>
          <w:color w:val="16145F"/>
          <w:kern w:val="32"/>
          <w:szCs w:val="24"/>
        </w:rPr>
        <w:lastRenderedPageBreak/>
        <w:t>The service is an engineering related design, construction, production, operation or maintenance activity</w:t>
      </w:r>
    </w:p>
    <w:p w14:paraId="7AF525F0" w14:textId="77777777" w:rsidR="00AE0636" w:rsidRPr="00AE0636" w:rsidRDefault="00AE0636" w:rsidP="008C153F">
      <w:pPr>
        <w:pStyle w:val="DJCSbody"/>
        <w:widowControl w:val="0"/>
        <w:spacing w:line="240" w:lineRule="auto"/>
      </w:pPr>
      <w:bookmarkStart w:id="2" w:name="_Hlk39478578"/>
      <w:r w:rsidRPr="00AE0636">
        <w:t>The engineering activities which the Act captures under the definition of a professional engineering service are limited to design, construction, production, operation and maintenance.</w:t>
      </w:r>
    </w:p>
    <w:p w14:paraId="29BD689E" w14:textId="0664C0D4" w:rsidR="00AE0636" w:rsidRPr="00975FD4" w:rsidRDefault="00AE0636" w:rsidP="008C153F">
      <w:pPr>
        <w:widowControl w:val="0"/>
        <w:numPr>
          <w:ilvl w:val="0"/>
          <w:numId w:val="25"/>
        </w:numPr>
        <w:ind w:left="709" w:hanging="352"/>
        <w:rPr>
          <w:rFonts w:ascii="Arial" w:hAnsi="Arial"/>
          <w:sz w:val="22"/>
          <w:szCs w:val="22"/>
          <w:lang w:eastAsia="en-US"/>
        </w:rPr>
      </w:pPr>
      <w:r w:rsidRPr="00975FD4">
        <w:rPr>
          <w:rFonts w:ascii="Arial" w:hAnsi="Arial"/>
          <w:sz w:val="22"/>
          <w:szCs w:val="22"/>
          <w:lang w:eastAsia="en-US"/>
        </w:rPr>
        <w:t>Engineering design</w:t>
      </w:r>
      <w:r w:rsidR="00CB26E7">
        <w:rPr>
          <w:rFonts w:ascii="Arial" w:hAnsi="Arial"/>
          <w:sz w:val="22"/>
          <w:szCs w:val="22"/>
          <w:lang w:eastAsia="en-US"/>
        </w:rPr>
        <w:t xml:space="preserve"> </w:t>
      </w:r>
      <w:r w:rsidRPr="00975FD4">
        <w:rPr>
          <w:rFonts w:ascii="Arial" w:hAnsi="Arial"/>
          <w:sz w:val="22"/>
          <w:szCs w:val="22"/>
          <w:lang w:eastAsia="en-US"/>
        </w:rPr>
        <w:t>is an iterative process informed by the application of engineering principles and data in order to devise a component, process or system to meet desired needs or a stated objective.</w:t>
      </w:r>
    </w:p>
    <w:p w14:paraId="626335C3" w14:textId="3C9E582D" w:rsidR="00AE0636" w:rsidRPr="00975FD4" w:rsidRDefault="00AE0636" w:rsidP="008C153F">
      <w:pPr>
        <w:widowControl w:val="0"/>
        <w:numPr>
          <w:ilvl w:val="0"/>
          <w:numId w:val="25"/>
        </w:numPr>
        <w:ind w:left="709" w:hanging="352"/>
        <w:rPr>
          <w:rFonts w:ascii="Arial" w:hAnsi="Arial"/>
          <w:sz w:val="22"/>
          <w:szCs w:val="22"/>
          <w:lang w:eastAsia="en-US"/>
        </w:rPr>
      </w:pPr>
      <w:r w:rsidRPr="00975FD4">
        <w:rPr>
          <w:rFonts w:ascii="Arial" w:hAnsi="Arial"/>
          <w:sz w:val="22"/>
          <w:szCs w:val="22"/>
          <w:lang w:eastAsia="en-US"/>
        </w:rPr>
        <w:t>Engineering construction</w:t>
      </w:r>
      <w:r w:rsidR="00CB26E7">
        <w:rPr>
          <w:rFonts w:ascii="Arial" w:hAnsi="Arial"/>
          <w:sz w:val="22"/>
          <w:szCs w:val="22"/>
          <w:lang w:eastAsia="en-US"/>
        </w:rPr>
        <w:t xml:space="preserve"> </w:t>
      </w:r>
      <w:r w:rsidRPr="00975FD4">
        <w:rPr>
          <w:rFonts w:ascii="Arial" w:hAnsi="Arial"/>
          <w:sz w:val="22"/>
          <w:szCs w:val="22"/>
          <w:lang w:eastAsia="en-US"/>
        </w:rPr>
        <w:t xml:space="preserve">and production are the respective processes of designing </w:t>
      </w:r>
      <w:hyperlink r:id="rId13">
        <w:r w:rsidRPr="00975FD4">
          <w:rPr>
            <w:rFonts w:ascii="Arial" w:hAnsi="Arial"/>
            <w:sz w:val="22"/>
            <w:szCs w:val="22"/>
            <w:lang w:eastAsia="en-US"/>
          </w:rPr>
          <w:t>structure</w:t>
        </w:r>
      </w:hyperlink>
      <w:r w:rsidRPr="00975FD4">
        <w:rPr>
          <w:rFonts w:ascii="Arial" w:hAnsi="Arial"/>
          <w:sz w:val="22"/>
          <w:szCs w:val="22"/>
          <w:lang w:eastAsia="en-US"/>
        </w:rPr>
        <w:t xml:space="preserve">s or components, reviewing designs and co-ordinating construction (including testing, commissioning, where applicable) and production consistent with the agreed design/s. </w:t>
      </w:r>
    </w:p>
    <w:bookmarkEnd w:id="2"/>
    <w:p w14:paraId="21F1EADA" w14:textId="77777777" w:rsidR="00AE0636" w:rsidRPr="00975FD4" w:rsidRDefault="00AE0636" w:rsidP="008C153F">
      <w:pPr>
        <w:widowControl w:val="0"/>
        <w:numPr>
          <w:ilvl w:val="0"/>
          <w:numId w:val="25"/>
        </w:numPr>
        <w:spacing w:after="120"/>
        <w:ind w:left="709" w:hanging="352"/>
        <w:rPr>
          <w:rFonts w:ascii="Arial" w:hAnsi="Arial"/>
          <w:sz w:val="22"/>
          <w:szCs w:val="22"/>
          <w:lang w:eastAsia="en-US"/>
        </w:rPr>
      </w:pPr>
      <w:r w:rsidRPr="00975FD4">
        <w:rPr>
          <w:rFonts w:ascii="Arial" w:hAnsi="Arial"/>
          <w:sz w:val="22"/>
          <w:szCs w:val="22"/>
          <w:lang w:eastAsia="en-US"/>
        </w:rPr>
        <w:t>Engineering operation and maintenance involves designing or modifying systems and developing advice to ensure the ongoing operation and standard of performance of devices, equipment, machinery, structures and infrastructure, and decommissioning.</w:t>
      </w:r>
    </w:p>
    <w:p w14:paraId="155366FF" w14:textId="75065CB8" w:rsidR="00F02C8D" w:rsidRPr="00AE0636" w:rsidRDefault="00AE0636" w:rsidP="008C153F">
      <w:pPr>
        <w:pStyle w:val="DJCSbody"/>
        <w:widowControl w:val="0"/>
        <w:spacing w:line="240" w:lineRule="auto"/>
      </w:pPr>
      <w:r>
        <w:t xml:space="preserve">If any one of these activities is present, </w:t>
      </w:r>
      <w:r w:rsidR="009370B5">
        <w:t xml:space="preserve">and it is an engineering service as described in (i) and it is a service that requires or is based on the application of engineering principles and data as described in (ii), </w:t>
      </w:r>
      <w:r>
        <w:t>the service is a professional engineering service for the purposes of the Act.</w:t>
      </w:r>
    </w:p>
    <w:p w14:paraId="262E69D0" w14:textId="602F9599" w:rsidR="006A5612" w:rsidRPr="00975FD4" w:rsidRDefault="006A5612" w:rsidP="002646D0">
      <w:pPr>
        <w:pStyle w:val="Heading2"/>
        <w:keepNext w:val="0"/>
        <w:keepLines w:val="0"/>
        <w:widowControl w:val="0"/>
        <w:numPr>
          <w:ilvl w:val="0"/>
          <w:numId w:val="23"/>
        </w:numPr>
        <w:spacing w:after="120" w:line="240" w:lineRule="auto"/>
        <w:ind w:left="567" w:hanging="567"/>
        <w:rPr>
          <w:rFonts w:eastAsia="MS Gothic" w:cs="Arial"/>
          <w:bCs/>
          <w:color w:val="16145F"/>
          <w:kern w:val="32"/>
          <w:szCs w:val="24"/>
        </w:rPr>
      </w:pPr>
      <w:r w:rsidRPr="00975FD4">
        <w:rPr>
          <w:rFonts w:eastAsia="MS Gothic" w:cs="Arial"/>
          <w:bCs/>
          <w:color w:val="16145F"/>
          <w:kern w:val="32"/>
          <w:szCs w:val="24"/>
        </w:rPr>
        <w:t>The service is not provided only in accordance with a prescriptive standard</w:t>
      </w:r>
    </w:p>
    <w:p w14:paraId="0B730FE0" w14:textId="77777777" w:rsidR="00771CFB" w:rsidRPr="00771CFB" w:rsidRDefault="00771CFB" w:rsidP="008C153F">
      <w:pPr>
        <w:pStyle w:val="DJCSbody"/>
        <w:widowControl w:val="0"/>
        <w:spacing w:line="240" w:lineRule="auto"/>
      </w:pPr>
      <w:r w:rsidRPr="00771CFB">
        <w:t>Where an engineering service has met each of the three elements above, it is not a professional engineering service for the purposes of the Act if it is “provided only in accordance with a prescriptive standard”.</w:t>
      </w:r>
    </w:p>
    <w:p w14:paraId="5834BD2B" w14:textId="77777777" w:rsidR="00771CFB" w:rsidRPr="00771CFB" w:rsidRDefault="00771CFB" w:rsidP="008C153F">
      <w:pPr>
        <w:pStyle w:val="DJCSbody"/>
        <w:widowControl w:val="0"/>
        <w:spacing w:line="240" w:lineRule="auto"/>
      </w:pPr>
      <w:r w:rsidRPr="00771CFB">
        <w:t xml:space="preserve">A prescriptive standard is defined in section 3(1) of the Act as “a document that states procedures or criteria – </w:t>
      </w:r>
    </w:p>
    <w:p w14:paraId="7A4A0EAF" w14:textId="77777777" w:rsidR="00771CFB" w:rsidRPr="00771CFB" w:rsidRDefault="00771CFB" w:rsidP="000E3A24">
      <w:pPr>
        <w:pStyle w:val="DJCSbody"/>
        <w:widowControl w:val="0"/>
        <w:numPr>
          <w:ilvl w:val="0"/>
          <w:numId w:val="26"/>
        </w:numPr>
        <w:spacing w:after="0" w:line="240" w:lineRule="auto"/>
        <w:ind w:left="851" w:hanging="425"/>
      </w:pPr>
      <w:r w:rsidRPr="00771CFB">
        <w:t>for carrying out a design, or a construction or production activity, relating to engineering; and</w:t>
      </w:r>
    </w:p>
    <w:p w14:paraId="06223747" w14:textId="08827113" w:rsidR="00771CFB" w:rsidRPr="00771CFB" w:rsidRDefault="00771CFB" w:rsidP="000E3A24">
      <w:pPr>
        <w:pStyle w:val="DJCSbody"/>
        <w:widowControl w:val="0"/>
        <w:numPr>
          <w:ilvl w:val="0"/>
          <w:numId w:val="26"/>
        </w:numPr>
        <w:spacing w:line="240" w:lineRule="auto"/>
        <w:ind w:left="851" w:hanging="425"/>
      </w:pPr>
      <w:r w:rsidRPr="00771CFB">
        <w:t>the application of which, to the carrying out of the design, or the construction or production activity, does not require advanced scientifically based calculations;”.</w:t>
      </w:r>
    </w:p>
    <w:p w14:paraId="0832D8E0" w14:textId="05D3FD79" w:rsidR="00771CFB" w:rsidRPr="00771CFB" w:rsidRDefault="00771CFB" w:rsidP="008C153F">
      <w:pPr>
        <w:pStyle w:val="DJCSbody"/>
        <w:widowControl w:val="0"/>
        <w:spacing w:line="240" w:lineRule="auto"/>
      </w:pPr>
      <w:r>
        <w:t xml:space="preserve">For a description of the criteria for determining whether a document is a prescriptive standard see the “Practice Note – What is a prescriptive standard?” on </w:t>
      </w:r>
      <w:hyperlink r:id="rId14">
        <w:r w:rsidR="00832A29" w:rsidRPr="217939A8">
          <w:rPr>
            <w:rStyle w:val="Hyperlink"/>
            <w:rFonts w:cstheme="minorBidi"/>
          </w:rPr>
          <w:t>consumer.vic.gov.au/engineers</w:t>
        </w:r>
      </w:hyperlink>
      <w:r>
        <w:t>.</w:t>
      </w:r>
    </w:p>
    <w:p w14:paraId="274D5EFD" w14:textId="77777777" w:rsidR="001577E4" w:rsidRPr="00975FD4" w:rsidRDefault="001577E4" w:rsidP="008C153F">
      <w:pPr>
        <w:pStyle w:val="Heading2"/>
        <w:keepNext w:val="0"/>
        <w:keepLines w:val="0"/>
        <w:widowControl w:val="0"/>
        <w:spacing w:after="240" w:line="240" w:lineRule="auto"/>
        <w:rPr>
          <w:rFonts w:eastAsia="MS Gothic" w:cs="Arial"/>
          <w:bCs/>
          <w:color w:val="16145F" w:themeColor="accent3"/>
          <w:kern w:val="32"/>
          <w:sz w:val="28"/>
        </w:rPr>
      </w:pPr>
      <w:bookmarkStart w:id="3" w:name="_Hlk53668557"/>
      <w:r w:rsidRPr="00975FD4">
        <w:rPr>
          <w:rFonts w:eastAsia="MS Gothic" w:cs="Arial"/>
          <w:bCs/>
          <w:color w:val="16145F" w:themeColor="accent3"/>
          <w:kern w:val="32"/>
          <w:sz w:val="28"/>
        </w:rPr>
        <w:t>Certification</w:t>
      </w:r>
    </w:p>
    <w:bookmarkEnd w:id="3"/>
    <w:p w14:paraId="5E41D538" w14:textId="77777777" w:rsidR="001577E4" w:rsidRPr="001577E4" w:rsidRDefault="001577E4" w:rsidP="008C153F">
      <w:pPr>
        <w:pStyle w:val="DJCSbody"/>
        <w:widowControl w:val="0"/>
        <w:spacing w:line="240" w:lineRule="auto"/>
      </w:pPr>
      <w:r w:rsidRPr="001577E4">
        <w:t>The Act does not require a registered practising professional engineer to ‘sign off’ or ‘certify’ a professional engineering service. However, a registered practising professional engineer may be required to provide certification by:</w:t>
      </w:r>
    </w:p>
    <w:p w14:paraId="1E9D9FDC" w14:textId="77777777" w:rsidR="001577E4" w:rsidRPr="000E3A24" w:rsidRDefault="001577E4" w:rsidP="000E3A24">
      <w:pPr>
        <w:widowControl w:val="0"/>
        <w:numPr>
          <w:ilvl w:val="0"/>
          <w:numId w:val="25"/>
        </w:numPr>
        <w:ind w:left="709" w:hanging="352"/>
        <w:rPr>
          <w:rFonts w:ascii="Arial" w:hAnsi="Arial"/>
          <w:sz w:val="22"/>
          <w:szCs w:val="22"/>
          <w:lang w:eastAsia="en-US"/>
        </w:rPr>
      </w:pPr>
      <w:r w:rsidRPr="000E3A24">
        <w:rPr>
          <w:rFonts w:ascii="Arial" w:hAnsi="Arial"/>
          <w:sz w:val="22"/>
          <w:szCs w:val="22"/>
          <w:lang w:eastAsia="en-US"/>
        </w:rPr>
        <w:t>a term in a contract with a client</w:t>
      </w:r>
    </w:p>
    <w:p w14:paraId="200A7E96" w14:textId="77777777" w:rsidR="001577E4" w:rsidRPr="000E3A24" w:rsidRDefault="001577E4" w:rsidP="000E3A24">
      <w:pPr>
        <w:widowControl w:val="0"/>
        <w:numPr>
          <w:ilvl w:val="0"/>
          <w:numId w:val="25"/>
        </w:numPr>
        <w:ind w:left="709" w:hanging="352"/>
        <w:rPr>
          <w:rFonts w:ascii="Arial" w:hAnsi="Arial"/>
          <w:sz w:val="22"/>
          <w:szCs w:val="22"/>
          <w:lang w:eastAsia="en-US"/>
        </w:rPr>
      </w:pPr>
      <w:r w:rsidRPr="000E3A24">
        <w:rPr>
          <w:rFonts w:ascii="Arial" w:hAnsi="Arial"/>
          <w:sz w:val="22"/>
          <w:szCs w:val="22"/>
          <w:lang w:eastAsia="en-US"/>
        </w:rPr>
        <w:t xml:space="preserve">an internal organisational requirement or quality assurance requirement, for example, ISO 9001:2015, or </w:t>
      </w:r>
    </w:p>
    <w:p w14:paraId="4DA6F4CB" w14:textId="77777777" w:rsidR="001577E4" w:rsidRPr="000E3A24" w:rsidRDefault="001577E4" w:rsidP="000E3A24">
      <w:pPr>
        <w:widowControl w:val="0"/>
        <w:numPr>
          <w:ilvl w:val="0"/>
          <w:numId w:val="25"/>
        </w:numPr>
        <w:ind w:left="709" w:hanging="352"/>
        <w:rPr>
          <w:rFonts w:ascii="Arial" w:hAnsi="Arial"/>
          <w:sz w:val="22"/>
          <w:szCs w:val="22"/>
          <w:lang w:eastAsia="en-US"/>
        </w:rPr>
      </w:pPr>
      <w:r w:rsidRPr="000E3A24">
        <w:rPr>
          <w:rFonts w:ascii="Arial" w:hAnsi="Arial"/>
          <w:sz w:val="22"/>
          <w:szCs w:val="22"/>
          <w:lang w:eastAsia="en-US"/>
        </w:rPr>
        <w:t>a requirement in other legislation, for example:</w:t>
      </w:r>
    </w:p>
    <w:p w14:paraId="1909E159" w14:textId="77777777" w:rsidR="001577E4" w:rsidRPr="000E3A24" w:rsidRDefault="001577E4" w:rsidP="000E3A24">
      <w:pPr>
        <w:widowControl w:val="0"/>
        <w:numPr>
          <w:ilvl w:val="0"/>
          <w:numId w:val="28"/>
        </w:numPr>
        <w:ind w:left="1276" w:hanging="425"/>
        <w:rPr>
          <w:rFonts w:ascii="Arial" w:hAnsi="Arial"/>
          <w:sz w:val="22"/>
          <w:szCs w:val="22"/>
          <w:lang w:eastAsia="en-US"/>
        </w:rPr>
      </w:pPr>
      <w:r w:rsidRPr="000E3A24">
        <w:rPr>
          <w:rFonts w:ascii="Arial" w:hAnsi="Arial"/>
          <w:sz w:val="22"/>
          <w:szCs w:val="22"/>
          <w:lang w:eastAsia="en-US"/>
        </w:rPr>
        <w:t xml:space="preserve">certification by an endorsed building engineer may be required under section 238 of the </w:t>
      </w:r>
      <w:r w:rsidRPr="00934576">
        <w:rPr>
          <w:rFonts w:ascii="Arial" w:hAnsi="Arial"/>
          <w:i/>
          <w:iCs/>
          <w:sz w:val="22"/>
          <w:szCs w:val="22"/>
          <w:lang w:eastAsia="en-US"/>
        </w:rPr>
        <w:t>Building Act 1993</w:t>
      </w:r>
      <w:r w:rsidRPr="000E3A24">
        <w:rPr>
          <w:rFonts w:ascii="Arial" w:hAnsi="Arial"/>
          <w:sz w:val="22"/>
          <w:szCs w:val="22"/>
          <w:lang w:eastAsia="en-US"/>
        </w:rPr>
        <w:t xml:space="preserve"> if requested by a registered building surveyor, or </w:t>
      </w:r>
    </w:p>
    <w:p w14:paraId="2B16BF64" w14:textId="77777777" w:rsidR="001577E4" w:rsidRPr="000E3A24" w:rsidRDefault="001577E4" w:rsidP="000E3A24">
      <w:pPr>
        <w:widowControl w:val="0"/>
        <w:numPr>
          <w:ilvl w:val="0"/>
          <w:numId w:val="28"/>
        </w:numPr>
        <w:spacing w:after="120"/>
        <w:ind w:left="1276" w:hanging="425"/>
        <w:rPr>
          <w:rFonts w:ascii="Arial" w:hAnsi="Arial"/>
          <w:sz w:val="22"/>
          <w:szCs w:val="22"/>
          <w:lang w:eastAsia="en-US"/>
        </w:rPr>
      </w:pPr>
      <w:r w:rsidRPr="000E3A24">
        <w:rPr>
          <w:rFonts w:ascii="Arial" w:hAnsi="Arial"/>
          <w:sz w:val="22"/>
          <w:szCs w:val="22"/>
          <w:lang w:eastAsia="en-US"/>
        </w:rPr>
        <w:t xml:space="preserve">verification required under section 27 of the </w:t>
      </w:r>
      <w:r w:rsidRPr="00934576">
        <w:rPr>
          <w:rFonts w:ascii="Arial" w:hAnsi="Arial"/>
          <w:i/>
          <w:iCs/>
          <w:sz w:val="22"/>
          <w:szCs w:val="22"/>
          <w:lang w:eastAsia="en-US"/>
        </w:rPr>
        <w:t>Occupational Health and Safety Act 2004</w:t>
      </w:r>
      <w:r w:rsidRPr="000E3A24">
        <w:rPr>
          <w:rFonts w:ascii="Arial" w:hAnsi="Arial"/>
          <w:sz w:val="22"/>
          <w:szCs w:val="22"/>
          <w:lang w:eastAsia="en-US"/>
        </w:rPr>
        <w:t xml:space="preserve"> for the design of plant.</w:t>
      </w:r>
      <w:r w:rsidRPr="000E3A24">
        <w:rPr>
          <w:rFonts w:ascii="Arial" w:hAnsi="Arial"/>
          <w:sz w:val="22"/>
          <w:szCs w:val="22"/>
          <w:vertAlign w:val="superscript"/>
          <w:lang w:eastAsia="en-US"/>
        </w:rPr>
        <w:footnoteReference w:id="7"/>
      </w:r>
      <w:r w:rsidRPr="000E3A24">
        <w:rPr>
          <w:rFonts w:ascii="Arial" w:hAnsi="Arial"/>
          <w:sz w:val="22"/>
          <w:szCs w:val="22"/>
          <w:vertAlign w:val="superscript"/>
          <w:lang w:eastAsia="en-US"/>
        </w:rPr>
        <w:t xml:space="preserve"> </w:t>
      </w:r>
    </w:p>
    <w:p w14:paraId="2C290F92" w14:textId="77777777" w:rsidR="002D3481" w:rsidRDefault="002D3481" w:rsidP="008C153F">
      <w:pPr>
        <w:pStyle w:val="DJCSbody"/>
        <w:widowControl w:val="0"/>
        <w:spacing w:line="240" w:lineRule="auto"/>
      </w:pPr>
    </w:p>
    <w:p w14:paraId="22B931AD" w14:textId="09B627FF" w:rsidR="001577E4" w:rsidRPr="001577E4" w:rsidRDefault="001577E4" w:rsidP="008C153F">
      <w:pPr>
        <w:pStyle w:val="DJCSbody"/>
        <w:widowControl w:val="0"/>
        <w:spacing w:line="240" w:lineRule="auto"/>
      </w:pPr>
      <w:r w:rsidRPr="001577E4">
        <w:lastRenderedPageBreak/>
        <w:t>Where clients, third parties or other legislation require a professional engineering service to be certified, this must be done by a registered practising professional engineer. If several areas of engineering are involved in the service, more than one registered practising professional engineer may be involved in providing certification across those areas of engineering.</w:t>
      </w:r>
    </w:p>
    <w:p w14:paraId="35B3853A" w14:textId="77777777" w:rsidR="001577E4" w:rsidRPr="001577E4" w:rsidRDefault="001577E4" w:rsidP="008C153F">
      <w:pPr>
        <w:pStyle w:val="DJCSbody"/>
        <w:widowControl w:val="0"/>
        <w:spacing w:line="240" w:lineRule="auto"/>
      </w:pPr>
      <w:r w:rsidRPr="001577E4">
        <w:t>A registered practising professional engineer certifying a professional engineering service must:</w:t>
      </w:r>
    </w:p>
    <w:p w14:paraId="430AD192" w14:textId="77777777" w:rsidR="001577E4" w:rsidRPr="000E3A24" w:rsidRDefault="001577E4" w:rsidP="000E3A24">
      <w:pPr>
        <w:widowControl w:val="0"/>
        <w:numPr>
          <w:ilvl w:val="0"/>
          <w:numId w:val="25"/>
        </w:numPr>
        <w:ind w:left="709" w:hanging="352"/>
        <w:rPr>
          <w:rFonts w:ascii="Arial" w:hAnsi="Arial"/>
          <w:sz w:val="22"/>
          <w:szCs w:val="22"/>
          <w:lang w:eastAsia="en-US"/>
        </w:rPr>
      </w:pPr>
      <w:r w:rsidRPr="000E3A24">
        <w:rPr>
          <w:rFonts w:ascii="Arial" w:hAnsi="Arial"/>
          <w:sz w:val="22"/>
          <w:szCs w:val="22"/>
          <w:lang w:eastAsia="en-US"/>
        </w:rPr>
        <w:t>undertake appropriate investigations to be satisfied that the overall service meets appropriate standards, and</w:t>
      </w:r>
    </w:p>
    <w:p w14:paraId="11169D2B" w14:textId="77777777" w:rsidR="001577E4" w:rsidRPr="000E3A24" w:rsidRDefault="001577E4" w:rsidP="000E3A24">
      <w:pPr>
        <w:widowControl w:val="0"/>
        <w:numPr>
          <w:ilvl w:val="0"/>
          <w:numId w:val="25"/>
        </w:numPr>
        <w:spacing w:after="120"/>
        <w:ind w:left="709" w:hanging="352"/>
        <w:rPr>
          <w:rFonts w:ascii="Arial" w:hAnsi="Arial"/>
          <w:sz w:val="22"/>
          <w:szCs w:val="22"/>
          <w:lang w:eastAsia="en-US"/>
        </w:rPr>
      </w:pPr>
      <w:r w:rsidRPr="000E3A24">
        <w:rPr>
          <w:rFonts w:ascii="Arial" w:hAnsi="Arial"/>
          <w:sz w:val="22"/>
          <w:szCs w:val="22"/>
          <w:lang w:eastAsia="en-US"/>
        </w:rPr>
        <w:t>take responsibility for the professional engineering service being certified.</w:t>
      </w:r>
    </w:p>
    <w:p w14:paraId="71987DFF" w14:textId="77777777" w:rsidR="001577E4" w:rsidRPr="001577E4" w:rsidRDefault="001577E4" w:rsidP="008C153F">
      <w:pPr>
        <w:pStyle w:val="DJCSbody"/>
        <w:widowControl w:val="0"/>
        <w:spacing w:line="240" w:lineRule="auto"/>
      </w:pPr>
      <w:r w:rsidRPr="001577E4">
        <w:t>To do this they:</w:t>
      </w:r>
    </w:p>
    <w:p w14:paraId="022696A0" w14:textId="47F4EDBC" w:rsidR="001577E4" w:rsidRDefault="001577E4" w:rsidP="00FE2349">
      <w:pPr>
        <w:widowControl w:val="0"/>
        <w:numPr>
          <w:ilvl w:val="0"/>
          <w:numId w:val="25"/>
        </w:numPr>
        <w:ind w:left="709" w:hanging="352"/>
        <w:rPr>
          <w:rFonts w:ascii="Arial" w:hAnsi="Arial"/>
          <w:sz w:val="22"/>
          <w:szCs w:val="22"/>
          <w:lang w:eastAsia="en-US"/>
        </w:rPr>
      </w:pPr>
      <w:r w:rsidRPr="001429BC">
        <w:rPr>
          <w:rFonts w:ascii="Arial" w:hAnsi="Arial"/>
          <w:sz w:val="22"/>
          <w:szCs w:val="22"/>
          <w:lang w:eastAsia="en-US"/>
        </w:rPr>
        <w:t>may rely on work performed by other registered practising professional engineers who practi</w:t>
      </w:r>
      <w:r w:rsidR="002D3481">
        <w:rPr>
          <w:rFonts w:ascii="Arial" w:hAnsi="Arial"/>
          <w:sz w:val="22"/>
          <w:szCs w:val="22"/>
          <w:lang w:eastAsia="en-US"/>
        </w:rPr>
        <w:t>s</w:t>
      </w:r>
      <w:r w:rsidRPr="001429BC">
        <w:rPr>
          <w:rFonts w:ascii="Arial" w:hAnsi="Arial"/>
          <w:sz w:val="22"/>
          <w:szCs w:val="22"/>
          <w:lang w:eastAsia="en-US"/>
        </w:rPr>
        <w:t>e in the relevant area/s of engineering, and</w:t>
      </w:r>
    </w:p>
    <w:p w14:paraId="1D6D3CB0" w14:textId="77777777" w:rsidR="001577E4" w:rsidRPr="000E3A24" w:rsidRDefault="001577E4" w:rsidP="00FF737F">
      <w:pPr>
        <w:widowControl w:val="0"/>
        <w:numPr>
          <w:ilvl w:val="0"/>
          <w:numId w:val="25"/>
        </w:numPr>
        <w:spacing w:after="120"/>
        <w:ind w:left="709" w:hanging="352"/>
        <w:rPr>
          <w:rFonts w:ascii="Arial" w:hAnsi="Arial"/>
          <w:sz w:val="22"/>
          <w:szCs w:val="22"/>
          <w:lang w:eastAsia="en-US"/>
        </w:rPr>
      </w:pPr>
      <w:r w:rsidRPr="000E3A24">
        <w:rPr>
          <w:rFonts w:ascii="Arial" w:hAnsi="Arial"/>
          <w:sz w:val="22"/>
          <w:szCs w:val="22"/>
          <w:lang w:eastAsia="en-US"/>
        </w:rPr>
        <w:t>must be able to identify all the registered practising professional engineers who they have relied on to provide the certification.</w:t>
      </w:r>
    </w:p>
    <w:p w14:paraId="37BF8A13" w14:textId="2848A2DF" w:rsidR="008006DB" w:rsidRPr="00F87534" w:rsidDel="00462C4F" w:rsidRDefault="001577E4" w:rsidP="00F87534">
      <w:pPr>
        <w:pStyle w:val="DJCSbody"/>
        <w:widowControl w:val="0"/>
        <w:spacing w:line="240" w:lineRule="auto"/>
      </w:pPr>
      <w:r w:rsidRPr="001577E4">
        <w:t>In addition, where the certification is required by other legislation, a registered professional engineer must comply with the requirements for certification set out in that legislation.</w:t>
      </w:r>
    </w:p>
    <w:p w14:paraId="2100E674" w14:textId="77777777" w:rsidR="002F19BD" w:rsidRPr="000E3A24" w:rsidRDefault="002F19BD" w:rsidP="000E3A24">
      <w:pPr>
        <w:pStyle w:val="Heading2"/>
        <w:keepNext w:val="0"/>
        <w:keepLines w:val="0"/>
        <w:widowControl w:val="0"/>
        <w:spacing w:before="360" w:after="240" w:line="240" w:lineRule="auto"/>
        <w:rPr>
          <w:rFonts w:eastAsia="MS Gothic" w:cs="Arial"/>
          <w:bCs/>
          <w:color w:val="16145F" w:themeColor="accent3"/>
          <w:kern w:val="32"/>
          <w:sz w:val="28"/>
        </w:rPr>
      </w:pPr>
      <w:bookmarkStart w:id="4" w:name="_Hlk37082626"/>
      <w:r w:rsidRPr="000E3A24">
        <w:rPr>
          <w:rFonts w:eastAsia="MS Gothic" w:cs="Arial"/>
          <w:bCs/>
          <w:color w:val="16145F" w:themeColor="accent3"/>
          <w:kern w:val="32"/>
          <w:sz w:val="28"/>
        </w:rPr>
        <w:t>Checklist for determining professional engineering services</w:t>
      </w:r>
    </w:p>
    <w:bookmarkEnd w:id="4"/>
    <w:p w14:paraId="3A95B107" w14:textId="77777777" w:rsidR="002F19BD" w:rsidRPr="002F19BD" w:rsidRDefault="002F19BD" w:rsidP="008C153F">
      <w:pPr>
        <w:pStyle w:val="DJCSbody"/>
        <w:widowControl w:val="0"/>
        <w:spacing w:line="240" w:lineRule="auto"/>
      </w:pPr>
      <w:r w:rsidRPr="002F19BD">
        <w:t>It is a professional engineering service if it:</w:t>
      </w:r>
    </w:p>
    <w:tbl>
      <w:tblPr>
        <w:tblStyle w:val="TableGrid1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562"/>
        <w:gridCol w:w="9644"/>
      </w:tblGrid>
      <w:tr w:rsidR="002F19BD" w:rsidRPr="0052025D" w14:paraId="7482F1FA" w14:textId="77777777" w:rsidTr="000E3A24">
        <w:tc>
          <w:tcPr>
            <w:tcW w:w="562" w:type="dxa"/>
          </w:tcPr>
          <w:p w14:paraId="1BB53EEC" w14:textId="77777777" w:rsidR="002F19BD" w:rsidRPr="000E3A24" w:rsidRDefault="002F19BD" w:rsidP="000E3A24">
            <w:pPr>
              <w:widowControl w:val="0"/>
              <w:jc w:val="center"/>
              <w:rPr>
                <w:rFonts w:ascii="Arial" w:hAnsi="Arial" w:cs="Arial"/>
                <w:color w:val="16145F"/>
                <w:sz w:val="28"/>
                <w:szCs w:val="28"/>
                <w:lang w:eastAsia="en-GB"/>
              </w:rPr>
            </w:pPr>
            <w:r w:rsidRPr="000E3A24">
              <w:rPr>
                <w:rFonts w:ascii="Wingdings" w:eastAsia="Wingdings" w:hAnsi="Wingdings" w:cs="Wingdings"/>
                <w:color w:val="16145F"/>
                <w:sz w:val="28"/>
                <w:szCs w:val="28"/>
                <w:lang w:eastAsia="en-GB"/>
              </w:rPr>
              <w:t>þ</w:t>
            </w:r>
          </w:p>
        </w:tc>
        <w:tc>
          <w:tcPr>
            <w:tcW w:w="9644" w:type="dxa"/>
          </w:tcPr>
          <w:p w14:paraId="133BB45C" w14:textId="77777777" w:rsidR="002F19BD" w:rsidRPr="002F19BD" w:rsidRDefault="002F19BD" w:rsidP="000E3A24">
            <w:pPr>
              <w:pStyle w:val="DJCSbody"/>
              <w:widowControl w:val="0"/>
              <w:spacing w:after="0" w:line="240" w:lineRule="auto"/>
              <w:rPr>
                <w:rFonts w:cs="Times New Roman"/>
                <w:szCs w:val="20"/>
              </w:rPr>
            </w:pPr>
            <w:r w:rsidRPr="002F19BD">
              <w:rPr>
                <w:rFonts w:cs="Times New Roman"/>
                <w:szCs w:val="20"/>
              </w:rPr>
              <w:t>involves performing an activity such as giving engineering advice or assistance, and/or undertaking work regardless of whether sign-off or certification is required, and</w:t>
            </w:r>
          </w:p>
        </w:tc>
      </w:tr>
      <w:tr w:rsidR="002F19BD" w:rsidRPr="0052025D" w14:paraId="71FE7E10" w14:textId="77777777" w:rsidTr="000E3A24">
        <w:tc>
          <w:tcPr>
            <w:tcW w:w="562" w:type="dxa"/>
          </w:tcPr>
          <w:p w14:paraId="5E8A0BBD" w14:textId="77777777" w:rsidR="002F19BD" w:rsidRPr="000E3A24" w:rsidRDefault="002F19BD" w:rsidP="000E3A24">
            <w:pPr>
              <w:widowControl w:val="0"/>
              <w:jc w:val="center"/>
              <w:rPr>
                <w:rFonts w:ascii="Arial" w:hAnsi="Arial" w:cs="Arial"/>
                <w:color w:val="16145F"/>
                <w:sz w:val="28"/>
                <w:szCs w:val="28"/>
                <w:lang w:eastAsia="en-GB"/>
              </w:rPr>
            </w:pPr>
            <w:r w:rsidRPr="000E3A24">
              <w:rPr>
                <w:rFonts w:ascii="Wingdings" w:eastAsia="Wingdings" w:hAnsi="Wingdings" w:cs="Wingdings"/>
                <w:color w:val="16145F"/>
                <w:sz w:val="28"/>
                <w:szCs w:val="28"/>
                <w:lang w:eastAsia="en-GB"/>
              </w:rPr>
              <w:t>þ</w:t>
            </w:r>
          </w:p>
        </w:tc>
        <w:tc>
          <w:tcPr>
            <w:tcW w:w="9644" w:type="dxa"/>
          </w:tcPr>
          <w:p w14:paraId="70F13EAE" w14:textId="77777777" w:rsidR="002F19BD" w:rsidRPr="002F19BD" w:rsidRDefault="002F19BD" w:rsidP="000E3A24">
            <w:pPr>
              <w:pStyle w:val="DJCSbody"/>
              <w:widowControl w:val="0"/>
              <w:spacing w:after="0" w:line="240" w:lineRule="auto"/>
              <w:rPr>
                <w:rFonts w:cs="Times New Roman"/>
                <w:szCs w:val="20"/>
              </w:rPr>
            </w:pPr>
            <w:bookmarkStart w:id="5" w:name="_Hlk41331352"/>
            <w:r w:rsidRPr="002F19BD">
              <w:rPr>
                <w:rFonts w:cs="Times New Roman"/>
                <w:szCs w:val="20"/>
              </w:rPr>
              <w:t>is an activity or work that is typically performed by a professional engineer and is related to one of the five areas of engineering listed in the Act</w:t>
            </w:r>
            <w:bookmarkEnd w:id="5"/>
            <w:r w:rsidRPr="002F19BD">
              <w:rPr>
                <w:rFonts w:cs="Times New Roman"/>
                <w:szCs w:val="20"/>
              </w:rPr>
              <w:t>, and</w:t>
            </w:r>
          </w:p>
        </w:tc>
      </w:tr>
      <w:tr w:rsidR="002F19BD" w:rsidRPr="0052025D" w14:paraId="0B206451" w14:textId="77777777" w:rsidTr="000E3A24">
        <w:tc>
          <w:tcPr>
            <w:tcW w:w="562" w:type="dxa"/>
          </w:tcPr>
          <w:p w14:paraId="4B371888" w14:textId="77777777" w:rsidR="002F19BD" w:rsidRPr="000E3A24" w:rsidRDefault="002F19BD" w:rsidP="000E3A24">
            <w:pPr>
              <w:widowControl w:val="0"/>
              <w:jc w:val="center"/>
              <w:rPr>
                <w:rFonts w:ascii="Arial" w:hAnsi="Arial" w:cs="Arial"/>
                <w:color w:val="16145F"/>
                <w:sz w:val="28"/>
                <w:szCs w:val="28"/>
                <w:lang w:eastAsia="en-GB"/>
              </w:rPr>
            </w:pPr>
            <w:r w:rsidRPr="000E3A24">
              <w:rPr>
                <w:rFonts w:ascii="Wingdings" w:eastAsia="Wingdings" w:hAnsi="Wingdings" w:cs="Wingdings"/>
                <w:color w:val="16145F"/>
                <w:sz w:val="28"/>
                <w:szCs w:val="28"/>
                <w:lang w:eastAsia="en-GB"/>
              </w:rPr>
              <w:t>þ</w:t>
            </w:r>
          </w:p>
        </w:tc>
        <w:tc>
          <w:tcPr>
            <w:tcW w:w="9644" w:type="dxa"/>
          </w:tcPr>
          <w:p w14:paraId="1BB508D4" w14:textId="77777777" w:rsidR="002F19BD" w:rsidRPr="002F19BD" w:rsidRDefault="002F19BD" w:rsidP="000E3A24">
            <w:pPr>
              <w:pStyle w:val="DJCSbody"/>
              <w:widowControl w:val="0"/>
              <w:spacing w:after="0" w:line="240" w:lineRule="auto"/>
              <w:rPr>
                <w:rFonts w:cs="Times New Roman"/>
                <w:szCs w:val="20"/>
              </w:rPr>
            </w:pPr>
            <w:r w:rsidRPr="002F19BD">
              <w:rPr>
                <w:rFonts w:cs="Times New Roman"/>
                <w:szCs w:val="20"/>
              </w:rPr>
              <w:t>is based on or requires the application of engineering principles and data to the development or analysis of a design, construction, production, operation or maintenance activity, and</w:t>
            </w:r>
          </w:p>
        </w:tc>
      </w:tr>
      <w:tr w:rsidR="002F19BD" w:rsidRPr="0052025D" w14:paraId="713F8866" w14:textId="77777777" w:rsidTr="000E3A24">
        <w:tc>
          <w:tcPr>
            <w:tcW w:w="562" w:type="dxa"/>
          </w:tcPr>
          <w:p w14:paraId="74B52CD9" w14:textId="77777777" w:rsidR="002F19BD" w:rsidRPr="000E3A24" w:rsidRDefault="002F19BD" w:rsidP="000E3A24">
            <w:pPr>
              <w:widowControl w:val="0"/>
              <w:jc w:val="center"/>
              <w:rPr>
                <w:rFonts w:ascii="Arial" w:hAnsi="Arial" w:cs="Arial"/>
                <w:color w:val="16145F"/>
                <w:sz w:val="28"/>
                <w:szCs w:val="28"/>
                <w:lang w:eastAsia="en-GB"/>
              </w:rPr>
            </w:pPr>
            <w:r w:rsidRPr="000E3A24">
              <w:rPr>
                <w:rFonts w:ascii="Wingdings" w:eastAsia="Wingdings" w:hAnsi="Wingdings" w:cs="Wingdings"/>
                <w:color w:val="16145F"/>
                <w:sz w:val="28"/>
                <w:szCs w:val="28"/>
                <w:lang w:eastAsia="en-GB"/>
              </w:rPr>
              <w:t>þ</w:t>
            </w:r>
          </w:p>
        </w:tc>
        <w:tc>
          <w:tcPr>
            <w:tcW w:w="9644" w:type="dxa"/>
          </w:tcPr>
          <w:p w14:paraId="65866E3A" w14:textId="77777777" w:rsidR="002F19BD" w:rsidRPr="002F19BD" w:rsidRDefault="002F19BD" w:rsidP="000E3A24">
            <w:pPr>
              <w:pStyle w:val="DJCSbody"/>
              <w:widowControl w:val="0"/>
              <w:spacing w:after="0" w:line="240" w:lineRule="auto"/>
              <w:rPr>
                <w:rFonts w:cs="Times New Roman"/>
                <w:szCs w:val="20"/>
              </w:rPr>
            </w:pPr>
            <w:r w:rsidRPr="002F19BD">
              <w:rPr>
                <w:rFonts w:cs="Times New Roman"/>
                <w:szCs w:val="20"/>
              </w:rPr>
              <w:t>is not provided only in accordance with a prescriptive standard.</w:t>
            </w:r>
          </w:p>
        </w:tc>
      </w:tr>
    </w:tbl>
    <w:p w14:paraId="2D60AF63" w14:textId="77777777" w:rsidR="002F19BD" w:rsidRPr="0052025D" w:rsidRDefault="002F19BD" w:rsidP="008C153F">
      <w:pPr>
        <w:widowControl w:val="0"/>
        <w:rPr>
          <w:rFonts w:cs="Arial"/>
        </w:rPr>
      </w:pPr>
    </w:p>
    <w:p w14:paraId="2D179FB5" w14:textId="77777777" w:rsidR="00D91234" w:rsidRDefault="00D91234" w:rsidP="008C153F">
      <w:pPr>
        <w:pStyle w:val="DJCSbody"/>
        <w:widowControl w:val="0"/>
        <w:spacing w:line="240" w:lineRule="auto"/>
      </w:pPr>
    </w:p>
    <w:sectPr w:rsidR="00D91234" w:rsidSect="008C153F">
      <w:headerReference w:type="default" r:id="rId15"/>
      <w:footerReference w:type="default" r:id="rId16"/>
      <w:headerReference w:type="first" r:id="rId17"/>
      <w:footerReference w:type="first" r:id="rId18"/>
      <w:type w:val="continuous"/>
      <w:pgSz w:w="11906" w:h="16838" w:code="9"/>
      <w:pgMar w:top="1871" w:right="851" w:bottom="1418" w:left="851" w:header="1049" w:footer="44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E02D9" w14:textId="77777777" w:rsidR="00B11D32" w:rsidRDefault="00B11D32">
      <w:r>
        <w:separator/>
      </w:r>
    </w:p>
  </w:endnote>
  <w:endnote w:type="continuationSeparator" w:id="0">
    <w:p w14:paraId="5B7C388C" w14:textId="77777777" w:rsidR="00B11D32" w:rsidRDefault="00B11D32">
      <w:r>
        <w:continuationSeparator/>
      </w:r>
    </w:p>
  </w:endnote>
  <w:endnote w:type="continuationNotice" w:id="1">
    <w:p w14:paraId="4FBDCA32" w14:textId="77777777" w:rsidR="00B11D32" w:rsidRDefault="00B11D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54603" w14:textId="0D094AFD" w:rsidR="00074667" w:rsidRDefault="00074667" w:rsidP="009C6D5E">
    <w:pPr>
      <w:pStyle w:val="DJCSfooter"/>
      <w:tabs>
        <w:tab w:val="clear" w:pos="10206"/>
        <w:tab w:val="left" w:pos="567"/>
        <w:tab w:val="left" w:pos="1418"/>
        <w:tab w:val="left" w:pos="4395"/>
      </w:tabs>
      <w:spacing w:before="120"/>
    </w:pPr>
  </w:p>
  <w:sdt>
    <w:sdtPr>
      <w:id w:val="1859615145"/>
      <w:docPartObj>
        <w:docPartGallery w:val="Page Numbers (Bottom of Page)"/>
        <w:docPartUnique/>
      </w:docPartObj>
    </w:sdtPr>
    <w:sdtEndPr>
      <w:rPr>
        <w:rFonts w:asciiTheme="majorHAnsi" w:hAnsiTheme="majorHAnsi" w:cstheme="majorHAnsi"/>
      </w:rPr>
    </w:sdtEndPr>
    <w:sdtContent>
      <w:sdt>
        <w:sdtPr>
          <w:rPr>
            <w:rFonts w:asciiTheme="majorHAnsi" w:hAnsiTheme="majorHAnsi" w:cstheme="majorHAnsi"/>
          </w:rPr>
          <w:id w:val="-1759048265"/>
          <w:docPartObj>
            <w:docPartGallery w:val="Page Numbers (Top of Page)"/>
            <w:docPartUnique/>
          </w:docPartObj>
        </w:sdtPr>
        <w:sdtEndPr/>
        <w:sdtContent>
          <w:p w14:paraId="3492CA24" w14:textId="66AE0A7D" w:rsidR="009C6D5E" w:rsidRPr="009C6D5E" w:rsidRDefault="00A04213" w:rsidP="009C6D5E">
            <w:pPr>
              <w:pStyle w:val="DJCSfooter"/>
              <w:tabs>
                <w:tab w:val="clear" w:pos="10206"/>
                <w:tab w:val="left" w:pos="567"/>
                <w:tab w:val="left" w:pos="1418"/>
                <w:tab w:val="left" w:pos="4395"/>
              </w:tabs>
              <w:spacing w:before="120"/>
              <w:rPr>
                <w:rFonts w:asciiTheme="majorHAnsi" w:hAnsiTheme="majorHAnsi" w:cstheme="majorHAnsi"/>
              </w:rPr>
            </w:pPr>
            <w:r w:rsidRPr="009C6D5E">
              <w:rPr>
                <w:rFonts w:asciiTheme="majorHAnsi" w:hAnsiTheme="majorHAnsi" w:cstheme="majorHAnsi"/>
                <w:noProof/>
                <w:lang w:eastAsia="en-AU"/>
              </w:rPr>
              <w:drawing>
                <wp:anchor distT="0" distB="0" distL="114300" distR="114300" simplePos="0" relativeHeight="251652608" behindDoc="1" locked="0" layoutInCell="1" allowOverlap="1" wp14:anchorId="2C615CDE" wp14:editId="7759386D">
                  <wp:simplePos x="0" y="0"/>
                  <wp:positionH relativeFrom="margin">
                    <wp:posOffset>4980940</wp:posOffset>
                  </wp:positionH>
                  <wp:positionV relativeFrom="paragraph">
                    <wp:posOffset>160655</wp:posOffset>
                  </wp:positionV>
                  <wp:extent cx="1498578" cy="412109"/>
                  <wp:effectExtent l="0" t="0" r="635" b="0"/>
                  <wp:wrapNone/>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1498578" cy="412109"/>
                          </a:xfrm>
                          <a:prstGeom prst="rect">
                            <a:avLst/>
                          </a:prstGeom>
                        </pic:spPr>
                      </pic:pic>
                    </a:graphicData>
                  </a:graphic>
                  <wp14:sizeRelH relativeFrom="margin">
                    <wp14:pctWidth>0</wp14:pctWidth>
                  </wp14:sizeRelH>
                  <wp14:sizeRelV relativeFrom="margin">
                    <wp14:pctHeight>0</wp14:pctHeight>
                  </wp14:sizeRelV>
                </wp:anchor>
              </w:drawing>
            </w:r>
            <w:r w:rsidR="009C6D5E" w:rsidRPr="009C6D5E">
              <w:rPr>
                <w:rFonts w:asciiTheme="majorHAnsi" w:hAnsiTheme="majorHAnsi" w:cstheme="majorHAnsi"/>
              </w:rPr>
              <w:t>consumer.vic.gov.au/engineers</w:t>
            </w:r>
          </w:p>
          <w:p w14:paraId="1DB58DD5" w14:textId="7E6D3E3E" w:rsidR="009C6D5E" w:rsidRPr="009C6D5E" w:rsidRDefault="009C6D5E" w:rsidP="009C6D5E">
            <w:pPr>
              <w:pStyle w:val="DJCSfooter"/>
              <w:tabs>
                <w:tab w:val="clear" w:pos="10206"/>
                <w:tab w:val="left" w:pos="567"/>
                <w:tab w:val="left" w:pos="1418"/>
                <w:tab w:val="left" w:pos="4395"/>
                <w:tab w:val="left" w:pos="8532"/>
              </w:tabs>
              <w:jc w:val="center"/>
              <w:rPr>
                <w:rFonts w:asciiTheme="majorHAnsi" w:hAnsiTheme="majorHAnsi" w:cstheme="majorHAnsi"/>
                <w:b/>
                <w:bCs/>
                <w:sz w:val="24"/>
                <w:szCs w:val="24"/>
              </w:rPr>
            </w:pPr>
            <w:r w:rsidRPr="009C6D5E">
              <w:rPr>
                <w:rFonts w:asciiTheme="majorHAnsi" w:hAnsiTheme="majorHAnsi" w:cstheme="majorHAnsi"/>
              </w:rPr>
              <w:t xml:space="preserve">Page </w:t>
            </w:r>
            <w:r w:rsidRPr="009C6D5E">
              <w:rPr>
                <w:rFonts w:asciiTheme="majorHAnsi" w:hAnsiTheme="majorHAnsi" w:cstheme="majorHAnsi"/>
                <w:bCs/>
                <w:sz w:val="24"/>
                <w:szCs w:val="24"/>
              </w:rPr>
              <w:fldChar w:fldCharType="begin"/>
            </w:r>
            <w:r w:rsidRPr="009C6D5E">
              <w:rPr>
                <w:rFonts w:asciiTheme="majorHAnsi" w:hAnsiTheme="majorHAnsi" w:cstheme="majorHAnsi"/>
                <w:bCs/>
              </w:rPr>
              <w:instrText xml:space="preserve"> PAGE </w:instrText>
            </w:r>
            <w:r w:rsidRPr="009C6D5E">
              <w:rPr>
                <w:rFonts w:asciiTheme="majorHAnsi" w:hAnsiTheme="majorHAnsi" w:cstheme="majorHAnsi"/>
                <w:bCs/>
                <w:sz w:val="24"/>
                <w:szCs w:val="24"/>
              </w:rPr>
              <w:fldChar w:fldCharType="separate"/>
            </w:r>
            <w:r w:rsidRPr="009C6D5E">
              <w:rPr>
                <w:rFonts w:asciiTheme="majorHAnsi" w:hAnsiTheme="majorHAnsi" w:cstheme="majorHAnsi"/>
                <w:bCs/>
                <w:sz w:val="24"/>
                <w:szCs w:val="24"/>
              </w:rPr>
              <w:t>1</w:t>
            </w:r>
            <w:r w:rsidRPr="009C6D5E">
              <w:rPr>
                <w:rFonts w:asciiTheme="majorHAnsi" w:hAnsiTheme="majorHAnsi" w:cstheme="majorHAnsi"/>
                <w:bCs/>
                <w:sz w:val="24"/>
                <w:szCs w:val="24"/>
              </w:rPr>
              <w:fldChar w:fldCharType="end"/>
            </w:r>
            <w:r w:rsidRPr="009C6D5E">
              <w:rPr>
                <w:rFonts w:asciiTheme="majorHAnsi" w:hAnsiTheme="majorHAnsi" w:cstheme="majorHAnsi"/>
              </w:rPr>
              <w:t xml:space="preserve"> of </w:t>
            </w:r>
            <w:r w:rsidRPr="009C6D5E">
              <w:rPr>
                <w:rFonts w:asciiTheme="majorHAnsi" w:hAnsiTheme="majorHAnsi" w:cstheme="majorHAnsi"/>
                <w:bCs/>
                <w:sz w:val="24"/>
                <w:szCs w:val="24"/>
              </w:rPr>
              <w:fldChar w:fldCharType="begin"/>
            </w:r>
            <w:r w:rsidRPr="009C6D5E">
              <w:rPr>
                <w:rFonts w:asciiTheme="majorHAnsi" w:hAnsiTheme="majorHAnsi" w:cstheme="majorHAnsi"/>
                <w:bCs/>
              </w:rPr>
              <w:instrText xml:space="preserve"> NUMPAGES  </w:instrText>
            </w:r>
            <w:r w:rsidRPr="009C6D5E">
              <w:rPr>
                <w:rFonts w:asciiTheme="majorHAnsi" w:hAnsiTheme="majorHAnsi" w:cstheme="majorHAnsi"/>
                <w:bCs/>
                <w:sz w:val="24"/>
                <w:szCs w:val="24"/>
              </w:rPr>
              <w:fldChar w:fldCharType="separate"/>
            </w:r>
            <w:r w:rsidRPr="009C6D5E">
              <w:rPr>
                <w:rFonts w:asciiTheme="majorHAnsi" w:hAnsiTheme="majorHAnsi" w:cstheme="majorHAnsi"/>
                <w:bCs/>
                <w:sz w:val="24"/>
                <w:szCs w:val="24"/>
              </w:rPr>
              <w:t>7</w:t>
            </w:r>
            <w:r w:rsidRPr="009C6D5E">
              <w:rPr>
                <w:rFonts w:asciiTheme="majorHAnsi" w:hAnsiTheme="majorHAnsi" w:cstheme="majorHAnsi"/>
                <w:bCs/>
                <w:sz w:val="24"/>
                <w:szCs w:val="24"/>
              </w:rPr>
              <w:fldChar w:fldCharType="end"/>
            </w:r>
          </w:p>
          <w:p w14:paraId="590EEB2F" w14:textId="4008FF69" w:rsidR="009C6D5E" w:rsidRPr="009C6D5E" w:rsidRDefault="009C6D5E" w:rsidP="00B6330C">
            <w:pPr>
              <w:pStyle w:val="DJCSfooter"/>
              <w:tabs>
                <w:tab w:val="clear" w:pos="10206"/>
                <w:tab w:val="left" w:pos="567"/>
                <w:tab w:val="left" w:pos="1418"/>
                <w:tab w:val="left" w:pos="4395"/>
                <w:tab w:val="center" w:pos="5102"/>
                <w:tab w:val="left" w:pos="8520"/>
              </w:tabs>
              <w:jc w:val="center"/>
              <w:rPr>
                <w:rFonts w:asciiTheme="majorHAnsi" w:hAnsiTheme="majorHAnsi" w:cstheme="majorHAnsi"/>
              </w:rPr>
            </w:pPr>
            <w:r w:rsidRPr="009C6D5E">
              <w:rPr>
                <w:rFonts w:asciiTheme="majorHAnsi" w:hAnsiTheme="majorHAnsi" w:cstheme="majorHAnsi"/>
              </w:rPr>
              <w:t>This guide must not be taken as legal advice.</w:t>
            </w:r>
            <w:r w:rsidR="00A04213">
              <w:rPr>
                <w:rFonts w:asciiTheme="majorHAnsi" w:hAnsiTheme="majorHAnsi" w:cstheme="majorHAnsi"/>
              </w:rPr>
              <w:tab/>
            </w:r>
          </w:p>
        </w:sdtContent>
      </w:sdt>
    </w:sdtContent>
  </w:sdt>
  <w:p w14:paraId="58A6886F" w14:textId="3B29DBC5" w:rsidR="009C6D5E" w:rsidRPr="009C6D5E" w:rsidRDefault="00D52173" w:rsidP="217939A8">
    <w:pPr>
      <w:pStyle w:val="Footer"/>
      <w:rPr>
        <w:rFonts w:asciiTheme="majorHAnsi" w:hAnsiTheme="majorHAnsi" w:cstheme="majorBidi"/>
      </w:rPr>
    </w:pPr>
    <w:r>
      <w:rPr>
        <w:noProof/>
      </w:rPr>
      <w:drawing>
        <wp:anchor distT="0" distB="0" distL="114300" distR="114300" simplePos="0" relativeHeight="251658752" behindDoc="1" locked="0" layoutInCell="1" allowOverlap="1" wp14:anchorId="279EC9E3" wp14:editId="705E2F02">
          <wp:simplePos x="0" y="0"/>
          <wp:positionH relativeFrom="page">
            <wp:posOffset>6985</wp:posOffset>
          </wp:positionH>
          <wp:positionV relativeFrom="page">
            <wp:posOffset>10838180</wp:posOffset>
          </wp:positionV>
          <wp:extent cx="7574400" cy="1000631"/>
          <wp:effectExtent l="0" t="0" r="0" b="3175"/>
          <wp:wrapNone/>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2"/>
                  <a:stretch>
                    <a:fillRect/>
                  </a:stretch>
                </pic:blipFill>
                <pic:spPr>
                  <a:xfrm>
                    <a:off x="0" y="0"/>
                    <a:ext cx="7574400" cy="1000631"/>
                  </a:xfrm>
                  <a:prstGeom prst="rect">
                    <a:avLst/>
                  </a:prstGeom>
                </pic:spPr>
              </pic:pic>
            </a:graphicData>
          </a:graphic>
          <wp14:sizeRelH relativeFrom="page">
            <wp14:pctWidth>0</wp14:pctWidth>
          </wp14:sizeRelH>
          <wp14:sizeRelV relativeFrom="page">
            <wp14:pctHeight>0</wp14:pctHeight>
          </wp14:sizeRelV>
        </wp:anchor>
      </w:drawing>
    </w:r>
    <w:r w:rsidR="217939A8" w:rsidRPr="217939A8">
      <w:rPr>
        <w:rFonts w:asciiTheme="majorHAnsi" w:hAnsiTheme="majorHAnsi" w:cstheme="majorBidi"/>
      </w:rPr>
      <w:t>15 June 2022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F2569" w14:textId="42ED4FA2" w:rsidR="00074667" w:rsidRDefault="00074667" w:rsidP="00B6330C">
    <w:pPr>
      <w:pStyle w:val="DJCSfooter"/>
      <w:tabs>
        <w:tab w:val="clear" w:pos="10206"/>
        <w:tab w:val="left" w:pos="567"/>
        <w:tab w:val="left" w:pos="1418"/>
        <w:tab w:val="left" w:pos="4395"/>
      </w:tabs>
      <w:spacing w:before="120"/>
    </w:pPr>
  </w:p>
  <w:p w14:paraId="4F6A92B5" w14:textId="3F9197F3" w:rsidR="00B6330C" w:rsidRPr="009C6D5E" w:rsidRDefault="00B6330C" w:rsidP="00B6330C">
    <w:pPr>
      <w:pStyle w:val="DJCSfooter"/>
      <w:tabs>
        <w:tab w:val="clear" w:pos="10206"/>
        <w:tab w:val="left" w:pos="567"/>
        <w:tab w:val="left" w:pos="1418"/>
        <w:tab w:val="left" w:pos="4395"/>
      </w:tabs>
      <w:spacing w:before="120"/>
      <w:rPr>
        <w:rFonts w:asciiTheme="majorHAnsi" w:hAnsiTheme="majorHAnsi" w:cstheme="majorHAnsi"/>
      </w:rPr>
    </w:pPr>
    <w:r w:rsidRPr="009C6D5E">
      <w:rPr>
        <w:rFonts w:asciiTheme="majorHAnsi" w:hAnsiTheme="majorHAnsi" w:cstheme="majorHAnsi"/>
        <w:noProof/>
        <w:lang w:eastAsia="en-AU"/>
      </w:rPr>
      <w:drawing>
        <wp:anchor distT="0" distB="0" distL="114300" distR="114300" simplePos="0" relativeHeight="251655680" behindDoc="1" locked="0" layoutInCell="1" allowOverlap="1" wp14:anchorId="35E2229F" wp14:editId="3F56F7DE">
          <wp:simplePos x="0" y="0"/>
          <wp:positionH relativeFrom="margin">
            <wp:posOffset>4980940</wp:posOffset>
          </wp:positionH>
          <wp:positionV relativeFrom="paragraph">
            <wp:posOffset>160655</wp:posOffset>
          </wp:positionV>
          <wp:extent cx="1498578" cy="412109"/>
          <wp:effectExtent l="0" t="0" r="635" b="0"/>
          <wp:wrapNone/>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1"/>
                  <a:stretch>
                    <a:fillRect/>
                  </a:stretch>
                </pic:blipFill>
                <pic:spPr>
                  <a:xfrm>
                    <a:off x="0" y="0"/>
                    <a:ext cx="1498578" cy="412109"/>
                  </a:xfrm>
                  <a:prstGeom prst="rect">
                    <a:avLst/>
                  </a:prstGeom>
                </pic:spPr>
              </pic:pic>
            </a:graphicData>
          </a:graphic>
          <wp14:sizeRelH relativeFrom="margin">
            <wp14:pctWidth>0</wp14:pctWidth>
          </wp14:sizeRelH>
          <wp14:sizeRelV relativeFrom="margin">
            <wp14:pctHeight>0</wp14:pctHeight>
          </wp14:sizeRelV>
        </wp:anchor>
      </w:drawing>
    </w:r>
    <w:r w:rsidRPr="009C6D5E">
      <w:rPr>
        <w:rFonts w:asciiTheme="majorHAnsi" w:hAnsiTheme="majorHAnsi" w:cstheme="majorHAnsi"/>
      </w:rPr>
      <w:t>consumer.vic.gov.au/engineers</w:t>
    </w:r>
  </w:p>
  <w:p w14:paraId="468AFF8C" w14:textId="77777777" w:rsidR="00B6330C" w:rsidRPr="009C6D5E" w:rsidRDefault="00B6330C" w:rsidP="00B6330C">
    <w:pPr>
      <w:pStyle w:val="DJCSfooter"/>
      <w:tabs>
        <w:tab w:val="clear" w:pos="10206"/>
        <w:tab w:val="left" w:pos="567"/>
        <w:tab w:val="left" w:pos="1418"/>
        <w:tab w:val="left" w:pos="4395"/>
        <w:tab w:val="left" w:pos="8532"/>
      </w:tabs>
      <w:jc w:val="center"/>
      <w:rPr>
        <w:rFonts w:asciiTheme="majorHAnsi" w:hAnsiTheme="majorHAnsi" w:cstheme="majorHAnsi"/>
        <w:b/>
        <w:bCs/>
        <w:sz w:val="24"/>
        <w:szCs w:val="24"/>
      </w:rPr>
    </w:pPr>
    <w:r w:rsidRPr="009C6D5E">
      <w:rPr>
        <w:rFonts w:asciiTheme="majorHAnsi" w:hAnsiTheme="majorHAnsi" w:cstheme="majorHAnsi"/>
      </w:rPr>
      <w:t xml:space="preserve">Page </w:t>
    </w:r>
    <w:r w:rsidRPr="009C6D5E">
      <w:rPr>
        <w:rFonts w:asciiTheme="majorHAnsi" w:hAnsiTheme="majorHAnsi" w:cstheme="majorHAnsi"/>
        <w:bCs/>
        <w:sz w:val="24"/>
        <w:szCs w:val="24"/>
      </w:rPr>
      <w:fldChar w:fldCharType="begin"/>
    </w:r>
    <w:r w:rsidRPr="009C6D5E">
      <w:rPr>
        <w:rFonts w:asciiTheme="majorHAnsi" w:hAnsiTheme="majorHAnsi" w:cstheme="majorHAnsi"/>
        <w:bCs/>
      </w:rPr>
      <w:instrText xml:space="preserve"> PAGE </w:instrText>
    </w:r>
    <w:r w:rsidRPr="009C6D5E">
      <w:rPr>
        <w:rFonts w:asciiTheme="majorHAnsi" w:hAnsiTheme="majorHAnsi" w:cstheme="majorHAnsi"/>
        <w:bCs/>
        <w:sz w:val="24"/>
        <w:szCs w:val="24"/>
      </w:rPr>
      <w:fldChar w:fldCharType="separate"/>
    </w:r>
    <w:r>
      <w:rPr>
        <w:rFonts w:asciiTheme="majorHAnsi" w:hAnsiTheme="majorHAnsi" w:cstheme="majorHAnsi"/>
        <w:bCs/>
        <w:sz w:val="24"/>
        <w:szCs w:val="24"/>
      </w:rPr>
      <w:t>2</w:t>
    </w:r>
    <w:r w:rsidRPr="009C6D5E">
      <w:rPr>
        <w:rFonts w:asciiTheme="majorHAnsi" w:hAnsiTheme="majorHAnsi" w:cstheme="majorHAnsi"/>
        <w:bCs/>
        <w:sz w:val="24"/>
        <w:szCs w:val="24"/>
      </w:rPr>
      <w:fldChar w:fldCharType="end"/>
    </w:r>
    <w:r w:rsidRPr="009C6D5E">
      <w:rPr>
        <w:rFonts w:asciiTheme="majorHAnsi" w:hAnsiTheme="majorHAnsi" w:cstheme="majorHAnsi"/>
      </w:rPr>
      <w:t xml:space="preserve"> of </w:t>
    </w:r>
    <w:r w:rsidRPr="009C6D5E">
      <w:rPr>
        <w:rFonts w:asciiTheme="majorHAnsi" w:hAnsiTheme="majorHAnsi" w:cstheme="majorHAnsi"/>
        <w:bCs/>
        <w:sz w:val="24"/>
        <w:szCs w:val="24"/>
      </w:rPr>
      <w:fldChar w:fldCharType="begin"/>
    </w:r>
    <w:r w:rsidRPr="009C6D5E">
      <w:rPr>
        <w:rFonts w:asciiTheme="majorHAnsi" w:hAnsiTheme="majorHAnsi" w:cstheme="majorHAnsi"/>
        <w:bCs/>
      </w:rPr>
      <w:instrText xml:space="preserve"> NUMPAGES  </w:instrText>
    </w:r>
    <w:r w:rsidRPr="009C6D5E">
      <w:rPr>
        <w:rFonts w:asciiTheme="majorHAnsi" w:hAnsiTheme="majorHAnsi" w:cstheme="majorHAnsi"/>
        <w:bCs/>
        <w:sz w:val="24"/>
        <w:szCs w:val="24"/>
      </w:rPr>
      <w:fldChar w:fldCharType="separate"/>
    </w:r>
    <w:r>
      <w:rPr>
        <w:rFonts w:asciiTheme="majorHAnsi" w:hAnsiTheme="majorHAnsi" w:cstheme="majorHAnsi"/>
        <w:bCs/>
        <w:sz w:val="24"/>
        <w:szCs w:val="24"/>
      </w:rPr>
      <w:t>7</w:t>
    </w:r>
    <w:r w:rsidRPr="009C6D5E">
      <w:rPr>
        <w:rFonts w:asciiTheme="majorHAnsi" w:hAnsiTheme="majorHAnsi" w:cstheme="majorHAnsi"/>
        <w:bCs/>
        <w:sz w:val="24"/>
        <w:szCs w:val="24"/>
      </w:rPr>
      <w:fldChar w:fldCharType="end"/>
    </w:r>
  </w:p>
  <w:p w14:paraId="5D7A76DF" w14:textId="1004E177" w:rsidR="00B6330C" w:rsidRPr="009C6D5E" w:rsidRDefault="00B6330C" w:rsidP="00B6330C">
    <w:pPr>
      <w:pStyle w:val="DJCSfooter"/>
      <w:tabs>
        <w:tab w:val="clear" w:pos="10206"/>
        <w:tab w:val="left" w:pos="567"/>
        <w:tab w:val="left" w:pos="1418"/>
        <w:tab w:val="left" w:pos="4395"/>
        <w:tab w:val="center" w:pos="5102"/>
        <w:tab w:val="left" w:pos="8520"/>
      </w:tabs>
      <w:jc w:val="center"/>
      <w:rPr>
        <w:rFonts w:asciiTheme="majorHAnsi" w:hAnsiTheme="majorHAnsi" w:cstheme="majorHAnsi"/>
      </w:rPr>
    </w:pPr>
    <w:r w:rsidRPr="009C6D5E">
      <w:rPr>
        <w:rFonts w:asciiTheme="majorHAnsi" w:hAnsiTheme="majorHAnsi" w:cstheme="majorHAnsi"/>
      </w:rPr>
      <w:t>This guide must not be taken as legal advice.</w:t>
    </w:r>
    <w:r>
      <w:rPr>
        <w:rFonts w:asciiTheme="majorHAnsi" w:hAnsiTheme="majorHAnsi" w:cstheme="majorHAnsi"/>
      </w:rPr>
      <w:tab/>
    </w:r>
  </w:p>
  <w:p w14:paraId="55F7D47C" w14:textId="4C7560F7" w:rsidR="009C6D5E" w:rsidRPr="00B6330C" w:rsidRDefault="217939A8" w:rsidP="217939A8">
    <w:pPr>
      <w:pStyle w:val="Footer"/>
      <w:rPr>
        <w:rFonts w:asciiTheme="majorHAnsi" w:hAnsiTheme="majorHAnsi" w:cstheme="majorBidi"/>
      </w:rPr>
    </w:pPr>
    <w:r w:rsidRPr="217939A8">
      <w:rPr>
        <w:rFonts w:asciiTheme="majorHAnsi" w:hAnsiTheme="majorHAnsi" w:cstheme="majorBidi"/>
      </w:rPr>
      <w:t>15 June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CB52B7" w14:textId="77777777" w:rsidR="00B11D32" w:rsidRDefault="00B11D32" w:rsidP="002862F1">
      <w:pPr>
        <w:spacing w:before="120"/>
      </w:pPr>
      <w:r>
        <w:separator/>
      </w:r>
    </w:p>
  </w:footnote>
  <w:footnote w:type="continuationSeparator" w:id="0">
    <w:p w14:paraId="5223D8C8" w14:textId="77777777" w:rsidR="00B11D32" w:rsidRDefault="00B11D32">
      <w:r>
        <w:continuationSeparator/>
      </w:r>
    </w:p>
    <w:p w14:paraId="44404C98" w14:textId="77777777" w:rsidR="00B11D32" w:rsidRDefault="00B11D32"/>
    <w:p w14:paraId="71C7382F" w14:textId="77777777" w:rsidR="00B11D32" w:rsidRDefault="00B11D32"/>
  </w:footnote>
  <w:footnote w:type="continuationNotice" w:id="1">
    <w:p w14:paraId="1CA7ADD6" w14:textId="77777777" w:rsidR="00B11D32" w:rsidRDefault="00B11D32"/>
  </w:footnote>
  <w:footnote w:id="2">
    <w:p w14:paraId="29055624" w14:textId="4B91A6F3" w:rsidR="000A14C0" w:rsidRDefault="000A14C0" w:rsidP="00950FDC">
      <w:pPr>
        <w:pStyle w:val="FootnoteText"/>
      </w:pPr>
      <w:r>
        <w:rPr>
          <w:rStyle w:val="FootnoteReference"/>
        </w:rPr>
        <w:footnoteRef/>
      </w:r>
      <w:r>
        <w:t xml:space="preserve"> </w:t>
      </w:r>
      <w:r w:rsidR="00E058E6">
        <w:tab/>
      </w:r>
      <w:r w:rsidR="0055495F">
        <w:t>The extraterritorial application is set out in section 5 of the Act.</w:t>
      </w:r>
    </w:p>
  </w:footnote>
  <w:footnote w:id="3">
    <w:p w14:paraId="57ACA4EB" w14:textId="63253C31" w:rsidR="00950FDC" w:rsidRDefault="00950FDC">
      <w:pPr>
        <w:pStyle w:val="FootnoteText"/>
      </w:pPr>
      <w:r>
        <w:rPr>
          <w:rStyle w:val="FootnoteReference"/>
        </w:rPr>
        <w:footnoteRef/>
      </w:r>
      <w:r w:rsidR="217939A8">
        <w:t xml:space="preserve"> </w:t>
      </w:r>
      <w:r w:rsidR="00E058E6">
        <w:tab/>
      </w:r>
      <w:r w:rsidR="217939A8">
        <w:t>A professional engineer may register with the Business Licensing Authority (BLA) as either ‘practising’ or ‘non-practising’. A professional engineer who registers with the BLA as ‘non-practising’ cannot provide professional engineering services.</w:t>
      </w:r>
    </w:p>
  </w:footnote>
  <w:footnote w:id="4">
    <w:p w14:paraId="16D8017F" w14:textId="77777777" w:rsidR="005C4605" w:rsidRDefault="005C4605" w:rsidP="005C4605">
      <w:pPr>
        <w:pStyle w:val="FootnoteText"/>
      </w:pPr>
      <w:r>
        <w:rPr>
          <w:rStyle w:val="FootnoteReference"/>
        </w:rPr>
        <w:footnoteRef/>
      </w:r>
      <w:r w:rsidR="217939A8">
        <w:t xml:space="preserve"> </w:t>
      </w:r>
      <w:r>
        <w:tab/>
      </w:r>
      <w:r w:rsidR="217939A8">
        <w:t xml:space="preserve">International Engineering Alliance Attributes &amp; Professional Competencies, </w:t>
      </w:r>
      <w:hyperlink r:id="rId1" w:history="1">
        <w:r w:rsidR="217939A8">
          <w:rPr>
            <w:rStyle w:val="Hyperlink"/>
          </w:rPr>
          <w:t>https://www.ieagreements.org/assets/Uploads/Documents/IEA-Graduate-Attributes-and-Professional-Competencies-2021.1-Sept-2021.pdf</w:t>
        </w:r>
      </w:hyperlink>
    </w:p>
  </w:footnote>
  <w:footnote w:id="5">
    <w:p w14:paraId="1F9B9E2B" w14:textId="77777777" w:rsidR="00D91234" w:rsidRPr="000E3A24" w:rsidRDefault="00D91234" w:rsidP="00D91234">
      <w:pPr>
        <w:pStyle w:val="FootnoteText"/>
        <w:tabs>
          <w:tab w:val="left" w:pos="284"/>
        </w:tabs>
        <w:spacing w:after="40"/>
        <w:ind w:left="284" w:hanging="284"/>
        <w:rPr>
          <w:rFonts w:cstheme="minorHAnsi"/>
        </w:rPr>
      </w:pPr>
      <w:r w:rsidRPr="000E3A24">
        <w:rPr>
          <w:rStyle w:val="FootnoteReference"/>
          <w:rFonts w:cstheme="minorHAnsi"/>
        </w:rPr>
        <w:footnoteRef/>
      </w:r>
      <w:r w:rsidRPr="000E3A24">
        <w:rPr>
          <w:rFonts w:cstheme="minorHAnsi"/>
        </w:rPr>
        <w:t xml:space="preserve"> </w:t>
      </w:r>
      <w:r w:rsidRPr="000E3A24">
        <w:rPr>
          <w:rFonts w:cstheme="minorHAnsi"/>
        </w:rPr>
        <w:tab/>
        <w:t>See the definitions of ‘engineering’ and ‘engineer’ in the Macquarie Dictionary and the Cambridge Dictionary.</w:t>
      </w:r>
    </w:p>
  </w:footnote>
  <w:footnote w:id="6">
    <w:p w14:paraId="300FA8D8" w14:textId="77777777" w:rsidR="00D91234" w:rsidRPr="001412CD" w:rsidRDefault="00D91234" w:rsidP="00D91234">
      <w:pPr>
        <w:pStyle w:val="FootnoteText"/>
        <w:spacing w:after="40"/>
        <w:ind w:left="284" w:hanging="284"/>
        <w:rPr>
          <w:rFonts w:cstheme="minorHAnsi"/>
          <w:sz w:val="18"/>
          <w:szCs w:val="18"/>
        </w:rPr>
      </w:pPr>
      <w:r w:rsidRPr="000E3A24">
        <w:rPr>
          <w:rStyle w:val="FootnoteReference"/>
          <w:rFonts w:cstheme="minorHAnsi"/>
        </w:rPr>
        <w:footnoteRef/>
      </w:r>
      <w:r w:rsidRPr="000E3A24">
        <w:rPr>
          <w:rFonts w:cstheme="minorHAnsi"/>
        </w:rPr>
        <w:t xml:space="preserve"> </w:t>
      </w:r>
      <w:r w:rsidRPr="000E3A24">
        <w:rPr>
          <w:rFonts w:cstheme="minorHAnsi"/>
        </w:rPr>
        <w:tab/>
        <w:t>See the definitions of ‘service’ and ‘services’ in the Macquarie Dictionary and the Cambridge Dictionary.</w:t>
      </w:r>
    </w:p>
  </w:footnote>
  <w:footnote w:id="7">
    <w:p w14:paraId="4A58E0DD" w14:textId="77777777" w:rsidR="001577E4" w:rsidRPr="00031A3A" w:rsidRDefault="001577E4" w:rsidP="001577E4">
      <w:pPr>
        <w:pStyle w:val="FootnoteText"/>
        <w:tabs>
          <w:tab w:val="left" w:pos="284"/>
        </w:tabs>
        <w:ind w:left="284" w:hanging="284"/>
      </w:pPr>
      <w:r w:rsidRPr="00031A3A">
        <w:rPr>
          <w:rStyle w:val="FootnoteReference"/>
        </w:rPr>
        <w:footnoteRef/>
      </w:r>
      <w:r w:rsidRPr="00031A3A">
        <w:t xml:space="preserve"> </w:t>
      </w:r>
      <w:r w:rsidRPr="00031A3A">
        <w:tab/>
      </w:r>
      <w:r w:rsidRPr="00031A3A">
        <w:rPr>
          <w:rFonts w:cstheme="minorHAnsi"/>
        </w:rPr>
        <w:t xml:space="preserve">Under section 5 of the </w:t>
      </w:r>
      <w:r w:rsidRPr="00031A3A">
        <w:rPr>
          <w:rFonts w:cstheme="minorHAnsi"/>
          <w:i/>
          <w:iCs/>
        </w:rPr>
        <w:t>Occupational Health and Safety Act 2004</w:t>
      </w:r>
      <w:r w:rsidRPr="00031A3A">
        <w:rPr>
          <w:rFonts w:cstheme="minorHAnsi"/>
        </w:rPr>
        <w:t xml:space="preserve"> plant includes—(a) any machinery, equipment, appliance, implement and tool; and (b) any component of any of those things; and (c) anything fitted, connected or related to any of those things.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65CA9" w14:textId="02F17AED" w:rsidR="00D52173" w:rsidRDefault="00D52173">
    <w:pPr>
      <w:pStyle w:val="Header"/>
    </w:pPr>
    <w:r>
      <w:rPr>
        <w:noProof/>
      </w:rPr>
      <w:drawing>
        <wp:anchor distT="0" distB="0" distL="114300" distR="114300" simplePos="0" relativeHeight="251658245" behindDoc="1" locked="0" layoutInCell="1" allowOverlap="1" wp14:anchorId="05057BB7" wp14:editId="3367BA3F">
          <wp:simplePos x="0" y="0"/>
          <wp:positionH relativeFrom="page">
            <wp:posOffset>10695</wp:posOffset>
          </wp:positionH>
          <wp:positionV relativeFrom="page">
            <wp:posOffset>33020</wp:posOffset>
          </wp:positionV>
          <wp:extent cx="7574400" cy="1000631"/>
          <wp:effectExtent l="0" t="0" r="0" b="3175"/>
          <wp:wrapNone/>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pic:cNvPicPr/>
                </pic:nvPicPr>
                <pic:blipFill>
                  <a:blip r:embed="rId1"/>
                  <a:stretch>
                    <a:fillRect/>
                  </a:stretch>
                </pic:blipFill>
                <pic:spPr>
                  <a:xfrm>
                    <a:off x="0" y="0"/>
                    <a:ext cx="7574400" cy="1000631"/>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8771" w14:textId="6C0460A8" w:rsidR="009C6D5E" w:rsidRDefault="009C6D5E">
    <w:pPr>
      <w:pStyle w:val="Header"/>
    </w:pPr>
    <w:r>
      <w:rPr>
        <w:noProof/>
      </w:rPr>
      <mc:AlternateContent>
        <mc:Choice Requires="wps">
          <w:drawing>
            <wp:anchor distT="45720" distB="45720" distL="114300" distR="114300" simplePos="0" relativeHeight="251658242" behindDoc="0" locked="0" layoutInCell="1" allowOverlap="1" wp14:anchorId="7EFD0EA7" wp14:editId="04FB4E42">
              <wp:simplePos x="0" y="0"/>
              <wp:positionH relativeFrom="column">
                <wp:posOffset>-476250</wp:posOffset>
              </wp:positionH>
              <wp:positionV relativeFrom="paragraph">
                <wp:posOffset>-422275</wp:posOffset>
              </wp:positionV>
              <wp:extent cx="3299460" cy="140462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9460" cy="1404620"/>
                      </a:xfrm>
                      <a:prstGeom prst="rect">
                        <a:avLst/>
                      </a:prstGeom>
                      <a:noFill/>
                      <a:ln w="9525">
                        <a:noFill/>
                        <a:miter lim="800000"/>
                        <a:headEnd/>
                        <a:tailEnd/>
                      </a:ln>
                    </wps:spPr>
                    <wps:txbx>
                      <w:txbxContent>
                        <w:p w14:paraId="55D1C877" w14:textId="23DA75DE" w:rsidR="009C6D5E" w:rsidRPr="00A04213" w:rsidRDefault="009C6D5E">
                          <w:pPr>
                            <w:rPr>
                              <w:rFonts w:asciiTheme="majorHAnsi" w:hAnsiTheme="majorHAnsi" w:cstheme="majorHAnsi"/>
                              <w:b/>
                              <w:bCs/>
                              <w:i/>
                              <w:iCs/>
                              <w:color w:val="FFFFFF" w:themeColor="background1"/>
                              <w:sz w:val="44"/>
                              <w:szCs w:val="44"/>
                            </w:rPr>
                          </w:pPr>
                          <w:r w:rsidRPr="00A04213">
                            <w:rPr>
                              <w:rFonts w:asciiTheme="majorHAnsi" w:hAnsiTheme="majorHAnsi" w:cstheme="majorHAnsi"/>
                              <w:b/>
                              <w:bCs/>
                              <w:i/>
                              <w:iCs/>
                              <w:color w:val="FFFFFF" w:themeColor="background1"/>
                              <w:sz w:val="44"/>
                              <w:szCs w:val="44"/>
                            </w:rPr>
                            <w:t>Professional Engineers Registration Act 2019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oel="http://schemas.microsoft.com/office/2019/extlst" xmlns:a="http://schemas.openxmlformats.org/drawingml/2006/main" xmlns:pic="http://schemas.openxmlformats.org/drawingml/2006/picture">
          <w:pict w14:anchorId="01225B4A">
            <v:shapetype id="_x0000_t202" coordsize="21600,21600" o:spt="202" path="m,l,21600r21600,l21600,xe" w14:anchorId="7EFD0EA7">
              <v:stroke joinstyle="miter"/>
              <v:path gradientshapeok="t" o:connecttype="rect"/>
            </v:shapetype>
            <v:shape id="_x0000_s1028" style="position:absolute;margin-left:-37.5pt;margin-top:-33.25pt;width:259.8pt;height:110.6pt;z-index:25165824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">
              <v:textbox style="mso-fit-shape-to-text:t">
                <w:txbxContent>
                  <w:p w:rsidRPr="00A04213" w:rsidR="009C6D5E" w:rsidRDefault="009C6D5E" w14:paraId="4470E5F6" w14:textId="23DA75DE">
                    <w:pPr>
                      <w:rPr>
                        <w:rFonts w:asciiTheme="majorHAnsi" w:hAnsiTheme="majorHAnsi" w:cstheme="majorHAnsi"/>
                        <w:b/>
                        <w:bCs/>
                        <w:i/>
                        <w:iCs/>
                        <w:color w:val="FFFFFF" w:themeColor="background1"/>
                        <w:sz w:val="44"/>
                        <w:szCs w:val="44"/>
                      </w:rPr>
                    </w:pPr>
                    <w:r w:rsidRPr="00A04213">
                      <w:rPr>
                        <w:rFonts w:asciiTheme="majorHAnsi" w:hAnsiTheme="majorHAnsi" w:cstheme="majorHAnsi"/>
                        <w:b/>
                        <w:bCs/>
                        <w:i/>
                        <w:iCs/>
                        <w:color w:val="FFFFFF" w:themeColor="background1"/>
                        <w:sz w:val="44"/>
                        <w:szCs w:val="44"/>
                      </w:rPr>
                      <w:t>Professional Engineers Registration Act 2019</w:t>
                    </w:r>
                  </w:p>
                </w:txbxContent>
              </v:textbox>
              <w10:wrap type="square"/>
            </v:shape>
          </w:pict>
        </mc:Fallback>
      </mc:AlternateContent>
    </w:r>
    <w:r>
      <w:rPr>
        <w:noProof/>
      </w:rPr>
      <w:drawing>
        <wp:anchor distT="0" distB="0" distL="114300" distR="114300" simplePos="0" relativeHeight="251658241" behindDoc="1" locked="0" layoutInCell="1" allowOverlap="1" wp14:anchorId="0D809102" wp14:editId="1E49AAAB">
          <wp:simplePos x="0" y="0"/>
          <wp:positionH relativeFrom="page">
            <wp:posOffset>-3810</wp:posOffset>
          </wp:positionH>
          <wp:positionV relativeFrom="page">
            <wp:posOffset>2540</wp:posOffset>
          </wp:positionV>
          <wp:extent cx="7610395" cy="1259915"/>
          <wp:effectExtent l="0" t="0" r="0" b="0"/>
          <wp:wrapNone/>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
                  <a:stretch>
                    <a:fillRect/>
                  </a:stretch>
                </pic:blipFill>
                <pic:spPr>
                  <a:xfrm>
                    <a:off x="0" y="0"/>
                    <a:ext cx="7610395" cy="125991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pStyle w:val="DJCSnumberdigitspacebefore"/>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3626A70"/>
    <w:multiLevelType w:val="hybridMultilevel"/>
    <w:tmpl w:val="576EA932"/>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4C6494"/>
    <w:multiLevelType w:val="multilevel"/>
    <w:tmpl w:val="A5A05F38"/>
    <w:numStyleLink w:val="ZZBullets"/>
  </w:abstractNum>
  <w:abstractNum w:abstractNumId="3" w15:restartNumberingAfterBreak="0">
    <w:nsid w:val="0BAD2E30"/>
    <w:multiLevelType w:val="multilevel"/>
    <w:tmpl w:val="4A1477D0"/>
    <w:styleLink w:val="ZZNumbersloweralpha"/>
    <w:lvl w:ilvl="0">
      <w:start w:val="1"/>
      <w:numFmt w:val="lowerLetter"/>
      <w:pStyle w:val="DJCSnumberloweralpha"/>
      <w:lvlText w:val="(%1)"/>
      <w:lvlJc w:val="left"/>
      <w:pPr>
        <w:tabs>
          <w:tab w:val="num" w:pos="397"/>
        </w:tabs>
        <w:ind w:left="397" w:hanging="397"/>
      </w:pPr>
      <w:rPr>
        <w:rFonts w:hint="default"/>
      </w:rPr>
    </w:lvl>
    <w:lvl w:ilvl="1">
      <w:start w:val="1"/>
      <w:numFmt w:val="lowerLetter"/>
      <w:pStyle w:val="DJCS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E65674C"/>
    <w:multiLevelType w:val="hybridMultilevel"/>
    <w:tmpl w:val="32E0350A"/>
    <w:lvl w:ilvl="0" w:tplc="B88A0E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A95C70"/>
    <w:multiLevelType w:val="hybridMultilevel"/>
    <w:tmpl w:val="E848BF68"/>
    <w:lvl w:ilvl="0" w:tplc="7938CB90">
      <w:start w:val="1"/>
      <w:numFmt w:val="bullet"/>
      <w:lvlText w:val=""/>
      <w:lvlJc w:val="left"/>
      <w:pPr>
        <w:ind w:left="1080" w:hanging="72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5B65EDB"/>
    <w:multiLevelType w:val="hybridMultilevel"/>
    <w:tmpl w:val="54D628FC"/>
    <w:lvl w:ilvl="0" w:tplc="E9E0E8EA">
      <w:numFmt w:val="bullet"/>
      <w:lvlText w:val="•"/>
      <w:lvlJc w:val="left"/>
      <w:pPr>
        <w:ind w:left="1080" w:hanging="720"/>
      </w:pPr>
      <w:rPr>
        <w:rFonts w:ascii="Arial" w:eastAsia="Times"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63B66D4"/>
    <w:multiLevelType w:val="hybridMultilevel"/>
    <w:tmpl w:val="57E6A560"/>
    <w:lvl w:ilvl="0" w:tplc="0C090001">
      <w:start w:val="1"/>
      <w:numFmt w:val="bullet"/>
      <w:lvlText w:val=""/>
      <w:lvlJc w:val="left"/>
      <w:pPr>
        <w:ind w:left="284" w:hanging="360"/>
      </w:pPr>
      <w:rPr>
        <w:rFonts w:ascii="Symbol" w:hAnsi="Symbol" w:hint="default"/>
      </w:rPr>
    </w:lvl>
    <w:lvl w:ilvl="1" w:tplc="0C090003" w:tentative="1">
      <w:start w:val="1"/>
      <w:numFmt w:val="bullet"/>
      <w:lvlText w:val="o"/>
      <w:lvlJc w:val="left"/>
      <w:pPr>
        <w:ind w:left="1004" w:hanging="360"/>
      </w:pPr>
      <w:rPr>
        <w:rFonts w:ascii="Courier New" w:hAnsi="Courier New" w:cs="Courier New" w:hint="default"/>
      </w:rPr>
    </w:lvl>
    <w:lvl w:ilvl="2" w:tplc="0C090005" w:tentative="1">
      <w:start w:val="1"/>
      <w:numFmt w:val="bullet"/>
      <w:lvlText w:val=""/>
      <w:lvlJc w:val="left"/>
      <w:pPr>
        <w:ind w:left="1724" w:hanging="360"/>
      </w:pPr>
      <w:rPr>
        <w:rFonts w:ascii="Wingdings" w:hAnsi="Wingdings" w:hint="default"/>
      </w:rPr>
    </w:lvl>
    <w:lvl w:ilvl="3" w:tplc="0C090001" w:tentative="1">
      <w:start w:val="1"/>
      <w:numFmt w:val="bullet"/>
      <w:lvlText w:val=""/>
      <w:lvlJc w:val="left"/>
      <w:pPr>
        <w:ind w:left="2444" w:hanging="360"/>
      </w:pPr>
      <w:rPr>
        <w:rFonts w:ascii="Symbol" w:hAnsi="Symbol" w:hint="default"/>
      </w:rPr>
    </w:lvl>
    <w:lvl w:ilvl="4" w:tplc="0C090003" w:tentative="1">
      <w:start w:val="1"/>
      <w:numFmt w:val="bullet"/>
      <w:lvlText w:val="o"/>
      <w:lvlJc w:val="left"/>
      <w:pPr>
        <w:ind w:left="3164" w:hanging="360"/>
      </w:pPr>
      <w:rPr>
        <w:rFonts w:ascii="Courier New" w:hAnsi="Courier New" w:cs="Courier New" w:hint="default"/>
      </w:rPr>
    </w:lvl>
    <w:lvl w:ilvl="5" w:tplc="0C090005" w:tentative="1">
      <w:start w:val="1"/>
      <w:numFmt w:val="bullet"/>
      <w:lvlText w:val=""/>
      <w:lvlJc w:val="left"/>
      <w:pPr>
        <w:ind w:left="3884" w:hanging="360"/>
      </w:pPr>
      <w:rPr>
        <w:rFonts w:ascii="Wingdings" w:hAnsi="Wingdings" w:hint="default"/>
      </w:rPr>
    </w:lvl>
    <w:lvl w:ilvl="6" w:tplc="0C090001" w:tentative="1">
      <w:start w:val="1"/>
      <w:numFmt w:val="bullet"/>
      <w:lvlText w:val=""/>
      <w:lvlJc w:val="left"/>
      <w:pPr>
        <w:ind w:left="4604" w:hanging="360"/>
      </w:pPr>
      <w:rPr>
        <w:rFonts w:ascii="Symbol" w:hAnsi="Symbol" w:hint="default"/>
      </w:rPr>
    </w:lvl>
    <w:lvl w:ilvl="7" w:tplc="0C090003" w:tentative="1">
      <w:start w:val="1"/>
      <w:numFmt w:val="bullet"/>
      <w:lvlText w:val="o"/>
      <w:lvlJc w:val="left"/>
      <w:pPr>
        <w:ind w:left="5324" w:hanging="360"/>
      </w:pPr>
      <w:rPr>
        <w:rFonts w:ascii="Courier New" w:hAnsi="Courier New" w:cs="Courier New" w:hint="default"/>
      </w:rPr>
    </w:lvl>
    <w:lvl w:ilvl="8" w:tplc="0C090005" w:tentative="1">
      <w:start w:val="1"/>
      <w:numFmt w:val="bullet"/>
      <w:lvlText w:val=""/>
      <w:lvlJc w:val="left"/>
      <w:pPr>
        <w:ind w:left="6044" w:hanging="360"/>
      </w:pPr>
      <w:rPr>
        <w:rFonts w:ascii="Wingdings" w:hAnsi="Wingdings" w:hint="default"/>
      </w:rPr>
    </w:lvl>
  </w:abstractNum>
  <w:abstractNum w:abstractNumId="8" w15:restartNumberingAfterBreak="0">
    <w:nsid w:val="289F0A53"/>
    <w:multiLevelType w:val="hybridMultilevel"/>
    <w:tmpl w:val="74B82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52340D"/>
    <w:multiLevelType w:val="hybridMultilevel"/>
    <w:tmpl w:val="4992B5B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DF11FB1"/>
    <w:multiLevelType w:val="hybridMultilevel"/>
    <w:tmpl w:val="1D36ED78"/>
    <w:lvl w:ilvl="0" w:tplc="E9E0E8E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F06B42"/>
    <w:multiLevelType w:val="hybridMultilevel"/>
    <w:tmpl w:val="3E944072"/>
    <w:lvl w:ilvl="0" w:tplc="E9E0E8E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3BE4B93"/>
    <w:multiLevelType w:val="hybridMultilevel"/>
    <w:tmpl w:val="0644D0B0"/>
    <w:lvl w:ilvl="0" w:tplc="50DA4B38">
      <w:start w:val="1"/>
      <w:numFmt w:val="lowerRoman"/>
      <w:lvlText w:val="(%1)"/>
      <w:lvlJc w:val="left"/>
      <w:pPr>
        <w:ind w:left="720" w:hanging="360"/>
      </w:pPr>
      <w:rPr>
        <w:rFonts w:ascii="Arial" w:hAnsi="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47B0694"/>
    <w:multiLevelType w:val="hybridMultilevel"/>
    <w:tmpl w:val="1A6AD940"/>
    <w:lvl w:ilvl="0" w:tplc="BAD071A6">
      <w:start w:val="1"/>
      <w:numFmt w:val="bullet"/>
      <w:lvlText w:val=""/>
      <w:lvlJc w:val="left"/>
      <w:pPr>
        <w:ind w:left="1080" w:hanging="720"/>
      </w:pPr>
      <w:rPr>
        <w:rFonts w:ascii="Symbol" w:hAnsi="Symbol" w:hint="default"/>
        <w:color w:val="1614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7B96CDA"/>
    <w:multiLevelType w:val="multilevel"/>
    <w:tmpl w:val="ACFE2276"/>
    <w:lvl w:ilvl="0">
      <w:start w:val="1"/>
      <w:numFmt w:val="decimal"/>
      <w:pStyle w:val="DJCSnumberdigit"/>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5" w15:restartNumberingAfterBreak="0">
    <w:nsid w:val="3D052730"/>
    <w:multiLevelType w:val="hybridMultilevel"/>
    <w:tmpl w:val="8494B1D0"/>
    <w:lvl w:ilvl="0" w:tplc="EC3C57F4">
      <w:numFmt w:val="bullet"/>
      <w:lvlText w:val="-"/>
      <w:lvlJc w:val="left"/>
      <w:pPr>
        <w:ind w:left="410" w:hanging="360"/>
      </w:pPr>
      <w:rPr>
        <w:rFonts w:ascii="Times New Roman" w:eastAsia="Times New Roman" w:hAnsi="Times New Roman" w:cs="Times New Roman" w:hint="default"/>
      </w:rPr>
    </w:lvl>
    <w:lvl w:ilvl="1" w:tplc="0C090003" w:tentative="1">
      <w:start w:val="1"/>
      <w:numFmt w:val="bullet"/>
      <w:lvlText w:val="o"/>
      <w:lvlJc w:val="left"/>
      <w:pPr>
        <w:ind w:left="1130" w:hanging="360"/>
      </w:pPr>
      <w:rPr>
        <w:rFonts w:ascii="Courier New" w:hAnsi="Courier New" w:cs="Courier New" w:hint="default"/>
      </w:rPr>
    </w:lvl>
    <w:lvl w:ilvl="2" w:tplc="0C090005" w:tentative="1">
      <w:start w:val="1"/>
      <w:numFmt w:val="bullet"/>
      <w:lvlText w:val=""/>
      <w:lvlJc w:val="left"/>
      <w:pPr>
        <w:ind w:left="1850" w:hanging="360"/>
      </w:pPr>
      <w:rPr>
        <w:rFonts w:ascii="Wingdings" w:hAnsi="Wingdings" w:hint="default"/>
      </w:rPr>
    </w:lvl>
    <w:lvl w:ilvl="3" w:tplc="0C090001" w:tentative="1">
      <w:start w:val="1"/>
      <w:numFmt w:val="bullet"/>
      <w:lvlText w:val=""/>
      <w:lvlJc w:val="left"/>
      <w:pPr>
        <w:ind w:left="2570" w:hanging="360"/>
      </w:pPr>
      <w:rPr>
        <w:rFonts w:ascii="Symbol" w:hAnsi="Symbol" w:hint="default"/>
      </w:rPr>
    </w:lvl>
    <w:lvl w:ilvl="4" w:tplc="0C090003" w:tentative="1">
      <w:start w:val="1"/>
      <w:numFmt w:val="bullet"/>
      <w:lvlText w:val="o"/>
      <w:lvlJc w:val="left"/>
      <w:pPr>
        <w:ind w:left="3290" w:hanging="360"/>
      </w:pPr>
      <w:rPr>
        <w:rFonts w:ascii="Courier New" w:hAnsi="Courier New" w:cs="Courier New" w:hint="default"/>
      </w:rPr>
    </w:lvl>
    <w:lvl w:ilvl="5" w:tplc="0C090005" w:tentative="1">
      <w:start w:val="1"/>
      <w:numFmt w:val="bullet"/>
      <w:lvlText w:val=""/>
      <w:lvlJc w:val="left"/>
      <w:pPr>
        <w:ind w:left="4010" w:hanging="360"/>
      </w:pPr>
      <w:rPr>
        <w:rFonts w:ascii="Wingdings" w:hAnsi="Wingdings" w:hint="default"/>
      </w:rPr>
    </w:lvl>
    <w:lvl w:ilvl="6" w:tplc="0C090001" w:tentative="1">
      <w:start w:val="1"/>
      <w:numFmt w:val="bullet"/>
      <w:lvlText w:val=""/>
      <w:lvlJc w:val="left"/>
      <w:pPr>
        <w:ind w:left="4730" w:hanging="360"/>
      </w:pPr>
      <w:rPr>
        <w:rFonts w:ascii="Symbol" w:hAnsi="Symbol" w:hint="default"/>
      </w:rPr>
    </w:lvl>
    <w:lvl w:ilvl="7" w:tplc="0C090003" w:tentative="1">
      <w:start w:val="1"/>
      <w:numFmt w:val="bullet"/>
      <w:lvlText w:val="o"/>
      <w:lvlJc w:val="left"/>
      <w:pPr>
        <w:ind w:left="5450" w:hanging="360"/>
      </w:pPr>
      <w:rPr>
        <w:rFonts w:ascii="Courier New" w:hAnsi="Courier New" w:cs="Courier New" w:hint="default"/>
      </w:rPr>
    </w:lvl>
    <w:lvl w:ilvl="8" w:tplc="0C090005" w:tentative="1">
      <w:start w:val="1"/>
      <w:numFmt w:val="bullet"/>
      <w:lvlText w:val=""/>
      <w:lvlJc w:val="left"/>
      <w:pPr>
        <w:ind w:left="6170" w:hanging="360"/>
      </w:pPr>
      <w:rPr>
        <w:rFonts w:ascii="Wingdings" w:hAnsi="Wingdings" w:hint="default"/>
      </w:rPr>
    </w:lvl>
  </w:abstractNum>
  <w:abstractNum w:abstractNumId="16" w15:restartNumberingAfterBreak="0">
    <w:nsid w:val="3E6C68D4"/>
    <w:multiLevelType w:val="multilevel"/>
    <w:tmpl w:val="954E411A"/>
    <w:styleLink w:val="ZZNumbersdigit"/>
    <w:lvl w:ilvl="0">
      <w:start w:val="1"/>
      <w:numFmt w:val="decimal"/>
      <w:lvlText w:val="%1."/>
      <w:lvlJc w:val="left"/>
      <w:pPr>
        <w:tabs>
          <w:tab w:val="num" w:pos="397"/>
        </w:tabs>
        <w:ind w:left="397" w:hanging="397"/>
      </w:pPr>
      <w:rPr>
        <w:rFonts w:hint="default"/>
      </w:rPr>
    </w:lvl>
    <w:lvl w:ilvl="1">
      <w:start w:val="1"/>
      <w:numFmt w:val="decimal"/>
      <w:pStyle w:val="DJCSnumberdigitindent"/>
      <w:lvlText w:val="%2."/>
      <w:lvlJc w:val="left"/>
      <w:pPr>
        <w:tabs>
          <w:tab w:val="num" w:pos="794"/>
        </w:tabs>
        <w:ind w:left="794" w:hanging="397"/>
      </w:pPr>
      <w:rPr>
        <w:rFonts w:hint="default"/>
      </w:rPr>
    </w:lvl>
    <w:lvl w:ilvl="2">
      <w:start w:val="1"/>
      <w:numFmt w:val="bullet"/>
      <w:lvlRestart w:val="0"/>
      <w:pStyle w:val="DJCSbulletafternumbers1"/>
      <w:lvlText w:val="•"/>
      <w:lvlJc w:val="left"/>
      <w:pPr>
        <w:ind w:left="624" w:hanging="227"/>
      </w:pPr>
      <w:rPr>
        <w:rFonts w:ascii="Calibri" w:hAnsi="Calibri" w:hint="default"/>
        <w:color w:val="auto"/>
      </w:rPr>
    </w:lvl>
    <w:lvl w:ilvl="3">
      <w:start w:val="1"/>
      <w:numFmt w:val="bullet"/>
      <w:lvlRestart w:val="0"/>
      <w:pStyle w:val="DJCSbulletafternumbers2"/>
      <w:lvlText w:val="–"/>
      <w:lvlJc w:val="left"/>
      <w:pPr>
        <w:ind w:left="964" w:hanging="284"/>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C54A41"/>
    <w:multiLevelType w:val="multilevel"/>
    <w:tmpl w:val="46940C74"/>
    <w:styleLink w:val="ZZNumberslowerroman"/>
    <w:lvl w:ilvl="0">
      <w:start w:val="1"/>
      <w:numFmt w:val="lowerRoman"/>
      <w:pStyle w:val="DJCSnumberlowerroman"/>
      <w:lvlText w:val="(%1)"/>
      <w:lvlJc w:val="left"/>
      <w:pPr>
        <w:tabs>
          <w:tab w:val="num" w:pos="397"/>
        </w:tabs>
        <w:ind w:left="397" w:hanging="397"/>
      </w:pPr>
      <w:rPr>
        <w:rFonts w:hint="default"/>
      </w:rPr>
    </w:lvl>
    <w:lvl w:ilvl="1">
      <w:start w:val="1"/>
      <w:numFmt w:val="lowerRoman"/>
      <w:pStyle w:val="DJCS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3EF75932"/>
    <w:multiLevelType w:val="hybridMultilevel"/>
    <w:tmpl w:val="428A2418"/>
    <w:lvl w:ilvl="0" w:tplc="E9E0E8E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20F7AA7"/>
    <w:multiLevelType w:val="hybridMultilevel"/>
    <w:tmpl w:val="4E2C7138"/>
    <w:lvl w:ilvl="0" w:tplc="E9E0E8E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D364C56"/>
    <w:multiLevelType w:val="hybridMultilevel"/>
    <w:tmpl w:val="06FA02A0"/>
    <w:lvl w:ilvl="0" w:tplc="60AE731A">
      <w:start w:val="1"/>
      <w:numFmt w:val="low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518803CE"/>
    <w:multiLevelType w:val="hybridMultilevel"/>
    <w:tmpl w:val="5C3AAFF4"/>
    <w:lvl w:ilvl="0" w:tplc="540A88A6">
      <w:start w:val="1"/>
      <w:numFmt w:val="lowerRoman"/>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41611C2"/>
    <w:multiLevelType w:val="multilevel"/>
    <w:tmpl w:val="46D4887E"/>
    <w:styleLink w:val="ZZTablebullets"/>
    <w:lvl w:ilvl="0">
      <w:start w:val="1"/>
      <w:numFmt w:val="bullet"/>
      <w:lvlText w:val="•"/>
      <w:lvlJc w:val="left"/>
      <w:pPr>
        <w:ind w:left="227" w:hanging="227"/>
      </w:pPr>
      <w:rPr>
        <w:rFonts w:ascii="Calibri" w:hAnsi="Calibri" w:hint="default"/>
      </w:rPr>
    </w:lvl>
    <w:lvl w:ilvl="1">
      <w:start w:val="1"/>
      <w:numFmt w:val="bullet"/>
      <w:lvlRestart w:val="0"/>
      <w:pStyle w:val="DJCS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54BA1E5A"/>
    <w:multiLevelType w:val="multilevel"/>
    <w:tmpl w:val="A5A05F38"/>
    <w:styleLink w:val="ZZBullets"/>
    <w:lvl w:ilvl="0">
      <w:start w:val="1"/>
      <w:numFmt w:val="bullet"/>
      <w:pStyle w:val="DJCSbullet1"/>
      <w:lvlText w:val="•"/>
      <w:lvlJc w:val="left"/>
      <w:pPr>
        <w:ind w:left="284" w:hanging="284"/>
      </w:pPr>
      <w:rPr>
        <w:rFonts w:ascii="Calibri" w:hAnsi="Calibri" w:hint="default"/>
      </w:rPr>
    </w:lvl>
    <w:lvl w:ilvl="1">
      <w:start w:val="1"/>
      <w:numFmt w:val="bullet"/>
      <w:lvlRestart w:val="0"/>
      <w:pStyle w:val="DJCS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5E59430A"/>
    <w:multiLevelType w:val="hybridMultilevel"/>
    <w:tmpl w:val="1840CE30"/>
    <w:lvl w:ilvl="0" w:tplc="E9E0E8E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09259F"/>
    <w:multiLevelType w:val="multilevel"/>
    <w:tmpl w:val="866C5A8E"/>
    <w:styleLink w:val="ZZQuotebullets"/>
    <w:lvl w:ilvl="0">
      <w:start w:val="1"/>
      <w:numFmt w:val="bullet"/>
      <w:pStyle w:val="DJCSquotebullet1"/>
      <w:lvlText w:val="•"/>
      <w:lvlJc w:val="left"/>
      <w:pPr>
        <w:ind w:left="680" w:hanging="283"/>
      </w:pPr>
      <w:rPr>
        <w:rFonts w:ascii="Calibri" w:hAnsi="Calibri" w:hint="default"/>
        <w:color w:val="auto"/>
      </w:rPr>
    </w:lvl>
    <w:lvl w:ilvl="1">
      <w:start w:val="1"/>
      <w:numFmt w:val="bullet"/>
      <w:lvlRestart w:val="0"/>
      <w:pStyle w:val="DJCS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6" w15:restartNumberingAfterBreak="0">
    <w:nsid w:val="69507FC8"/>
    <w:multiLevelType w:val="hybridMultilevel"/>
    <w:tmpl w:val="15F23BBC"/>
    <w:lvl w:ilvl="0" w:tplc="E9E0E8E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B7F2B9F"/>
    <w:multiLevelType w:val="hybridMultilevel"/>
    <w:tmpl w:val="7FC056BC"/>
    <w:lvl w:ilvl="0" w:tplc="E9E0E8E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D4045C5"/>
    <w:multiLevelType w:val="hybridMultilevel"/>
    <w:tmpl w:val="B386B46C"/>
    <w:lvl w:ilvl="0" w:tplc="FFFFFFFF">
      <w:start w:val="1"/>
      <w:numFmt w:val="bullet"/>
      <w:lvlText w:val=""/>
      <w:lvlJc w:val="left"/>
      <w:pPr>
        <w:ind w:left="1080" w:hanging="720"/>
      </w:pPr>
      <w:rPr>
        <w:rFonts w:ascii="Symbol" w:hAnsi="Symbol" w:hint="default"/>
        <w:color w:val="1614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FF6C55"/>
    <w:multiLevelType w:val="hybridMultilevel"/>
    <w:tmpl w:val="ADB6C2BA"/>
    <w:lvl w:ilvl="0" w:tplc="E9E0E8EA">
      <w:numFmt w:val="bullet"/>
      <w:lvlText w:val="•"/>
      <w:lvlJc w:val="left"/>
      <w:pPr>
        <w:ind w:left="1080" w:hanging="72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EAF5515"/>
    <w:multiLevelType w:val="hybridMultilevel"/>
    <w:tmpl w:val="80A6D6D2"/>
    <w:lvl w:ilvl="0" w:tplc="ABAA160C">
      <w:start w:val="1"/>
      <w:numFmt w:val="bullet"/>
      <w:lvlText w:val=""/>
      <w:lvlJc w:val="left"/>
      <w:pPr>
        <w:ind w:left="1080" w:hanging="720"/>
      </w:pPr>
      <w:rPr>
        <w:rFonts w:ascii="Symbol" w:hAnsi="Symbol" w:hint="default"/>
        <w:color w:val="1614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23"/>
  </w:num>
  <w:num w:numId="4">
    <w:abstractNumId w:val="14"/>
  </w:num>
  <w:num w:numId="5">
    <w:abstractNumId w:val="22"/>
  </w:num>
  <w:num w:numId="6">
    <w:abstractNumId w:val="25"/>
  </w:num>
  <w:num w:numId="7">
    <w:abstractNumId w:val="17"/>
  </w:num>
  <w:num w:numId="8">
    <w:abstractNumId w:val="3"/>
  </w:num>
  <w:num w:numId="9">
    <w:abstractNumId w:val="22"/>
  </w:num>
  <w:num w:numId="10">
    <w:abstractNumId w:val="2"/>
  </w:num>
  <w:num w:numId="11">
    <w:abstractNumId w:val="26"/>
  </w:num>
  <w:num w:numId="12">
    <w:abstractNumId w:val="27"/>
  </w:num>
  <w:num w:numId="13">
    <w:abstractNumId w:val="21"/>
  </w:num>
  <w:num w:numId="14">
    <w:abstractNumId w:val="20"/>
  </w:num>
  <w:num w:numId="15">
    <w:abstractNumId w:val="29"/>
  </w:num>
  <w:num w:numId="16">
    <w:abstractNumId w:val="24"/>
  </w:num>
  <w:num w:numId="17">
    <w:abstractNumId w:val="10"/>
  </w:num>
  <w:num w:numId="18">
    <w:abstractNumId w:val="9"/>
  </w:num>
  <w:num w:numId="19">
    <w:abstractNumId w:val="6"/>
  </w:num>
  <w:num w:numId="20">
    <w:abstractNumId w:val="18"/>
  </w:num>
  <w:num w:numId="21">
    <w:abstractNumId w:val="11"/>
  </w:num>
  <w:num w:numId="22">
    <w:abstractNumId w:val="19"/>
  </w:num>
  <w:num w:numId="23">
    <w:abstractNumId w:val="12"/>
  </w:num>
  <w:num w:numId="24">
    <w:abstractNumId w:val="1"/>
  </w:num>
  <w:num w:numId="25">
    <w:abstractNumId w:val="28"/>
  </w:num>
  <w:num w:numId="26">
    <w:abstractNumId w:val="4"/>
  </w:num>
  <w:num w:numId="27">
    <w:abstractNumId w:val="5"/>
  </w:num>
  <w:num w:numId="28">
    <w:abstractNumId w:val="13"/>
  </w:num>
  <w:num w:numId="29">
    <w:abstractNumId w:val="30"/>
  </w:num>
  <w:num w:numId="30">
    <w:abstractNumId w:val="15"/>
  </w:num>
  <w:num w:numId="31">
    <w:abstractNumId w:val="8"/>
  </w:num>
  <w:num w:numId="32">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17F"/>
    <w:rsid w:val="0000124C"/>
    <w:rsid w:val="0000183B"/>
    <w:rsid w:val="000072B6"/>
    <w:rsid w:val="00007F5C"/>
    <w:rsid w:val="0001021B"/>
    <w:rsid w:val="00011D89"/>
    <w:rsid w:val="000122CE"/>
    <w:rsid w:val="00013677"/>
    <w:rsid w:val="000153AC"/>
    <w:rsid w:val="000154FD"/>
    <w:rsid w:val="00020BD2"/>
    <w:rsid w:val="000233BD"/>
    <w:rsid w:val="00023C46"/>
    <w:rsid w:val="000242B8"/>
    <w:rsid w:val="00024D89"/>
    <w:rsid w:val="000250B6"/>
    <w:rsid w:val="00031A25"/>
    <w:rsid w:val="00031A3A"/>
    <w:rsid w:val="00031EA4"/>
    <w:rsid w:val="00033D81"/>
    <w:rsid w:val="00041BF0"/>
    <w:rsid w:val="0004536B"/>
    <w:rsid w:val="00046B68"/>
    <w:rsid w:val="00050BE7"/>
    <w:rsid w:val="000527DD"/>
    <w:rsid w:val="000578B2"/>
    <w:rsid w:val="00057955"/>
    <w:rsid w:val="00060959"/>
    <w:rsid w:val="00061D92"/>
    <w:rsid w:val="000663CD"/>
    <w:rsid w:val="00071C56"/>
    <w:rsid w:val="000733FE"/>
    <w:rsid w:val="00074219"/>
    <w:rsid w:val="00074667"/>
    <w:rsid w:val="00074ED5"/>
    <w:rsid w:val="0008115C"/>
    <w:rsid w:val="000844FC"/>
    <w:rsid w:val="0008508E"/>
    <w:rsid w:val="0008617F"/>
    <w:rsid w:val="0009113B"/>
    <w:rsid w:val="0009186E"/>
    <w:rsid w:val="00091DA0"/>
    <w:rsid w:val="00092103"/>
    <w:rsid w:val="0009215D"/>
    <w:rsid w:val="00093402"/>
    <w:rsid w:val="00094DA3"/>
    <w:rsid w:val="000960BF"/>
    <w:rsid w:val="00096CD1"/>
    <w:rsid w:val="00097A6B"/>
    <w:rsid w:val="000A012C"/>
    <w:rsid w:val="000A0EB9"/>
    <w:rsid w:val="000A14C0"/>
    <w:rsid w:val="000A186C"/>
    <w:rsid w:val="000A1A51"/>
    <w:rsid w:val="000A1EA4"/>
    <w:rsid w:val="000B3C0C"/>
    <w:rsid w:val="000B3EDB"/>
    <w:rsid w:val="000B543D"/>
    <w:rsid w:val="000B5BF7"/>
    <w:rsid w:val="000B6BC8"/>
    <w:rsid w:val="000B7AD6"/>
    <w:rsid w:val="000C0303"/>
    <w:rsid w:val="000C03DF"/>
    <w:rsid w:val="000C0577"/>
    <w:rsid w:val="000C05F9"/>
    <w:rsid w:val="000C0F65"/>
    <w:rsid w:val="000C183C"/>
    <w:rsid w:val="000C42EA"/>
    <w:rsid w:val="000C4546"/>
    <w:rsid w:val="000C6D55"/>
    <w:rsid w:val="000D1242"/>
    <w:rsid w:val="000D1BEF"/>
    <w:rsid w:val="000D355B"/>
    <w:rsid w:val="000E0970"/>
    <w:rsid w:val="000E35F1"/>
    <w:rsid w:val="000E3A24"/>
    <w:rsid w:val="000E3CC7"/>
    <w:rsid w:val="000E6BD4"/>
    <w:rsid w:val="000E7ECE"/>
    <w:rsid w:val="000F032B"/>
    <w:rsid w:val="000F05A8"/>
    <w:rsid w:val="000F0C2A"/>
    <w:rsid w:val="000F1F1E"/>
    <w:rsid w:val="000F2259"/>
    <w:rsid w:val="000F264F"/>
    <w:rsid w:val="000F4550"/>
    <w:rsid w:val="000F4C2C"/>
    <w:rsid w:val="000F6467"/>
    <w:rsid w:val="00101BE9"/>
    <w:rsid w:val="00102C03"/>
    <w:rsid w:val="0010392D"/>
    <w:rsid w:val="00104284"/>
    <w:rsid w:val="0010447F"/>
    <w:rsid w:val="00104FE3"/>
    <w:rsid w:val="001060D4"/>
    <w:rsid w:val="0011164F"/>
    <w:rsid w:val="00114160"/>
    <w:rsid w:val="0011581C"/>
    <w:rsid w:val="00120BD3"/>
    <w:rsid w:val="00122FEA"/>
    <w:rsid w:val="001232BD"/>
    <w:rsid w:val="00124ED5"/>
    <w:rsid w:val="001276FA"/>
    <w:rsid w:val="001331B6"/>
    <w:rsid w:val="00142933"/>
    <w:rsid w:val="001429BC"/>
    <w:rsid w:val="001447B3"/>
    <w:rsid w:val="00144AFF"/>
    <w:rsid w:val="00144DD5"/>
    <w:rsid w:val="00152073"/>
    <w:rsid w:val="00153860"/>
    <w:rsid w:val="00156598"/>
    <w:rsid w:val="0015685A"/>
    <w:rsid w:val="00156B41"/>
    <w:rsid w:val="001577E4"/>
    <w:rsid w:val="001609F1"/>
    <w:rsid w:val="00161939"/>
    <w:rsid w:val="00161AA0"/>
    <w:rsid w:val="00162093"/>
    <w:rsid w:val="00163B7A"/>
    <w:rsid w:val="00171264"/>
    <w:rsid w:val="00172BAF"/>
    <w:rsid w:val="001745A8"/>
    <w:rsid w:val="00176B3C"/>
    <w:rsid w:val="001771DD"/>
    <w:rsid w:val="0017785A"/>
    <w:rsid w:val="00177995"/>
    <w:rsid w:val="00177A8C"/>
    <w:rsid w:val="00180564"/>
    <w:rsid w:val="00180704"/>
    <w:rsid w:val="00184E14"/>
    <w:rsid w:val="00185E8B"/>
    <w:rsid w:val="00186B33"/>
    <w:rsid w:val="0019078D"/>
    <w:rsid w:val="00190B1D"/>
    <w:rsid w:val="0019243D"/>
    <w:rsid w:val="00192F9D"/>
    <w:rsid w:val="00195D63"/>
    <w:rsid w:val="00195DD2"/>
    <w:rsid w:val="00196EB8"/>
    <w:rsid w:val="00196EFB"/>
    <w:rsid w:val="001979FF"/>
    <w:rsid w:val="00197B17"/>
    <w:rsid w:val="001A0442"/>
    <w:rsid w:val="001A1C54"/>
    <w:rsid w:val="001A1D38"/>
    <w:rsid w:val="001A3ACE"/>
    <w:rsid w:val="001A5EF7"/>
    <w:rsid w:val="001B5312"/>
    <w:rsid w:val="001C111D"/>
    <w:rsid w:val="001C277E"/>
    <w:rsid w:val="001C2A72"/>
    <w:rsid w:val="001C31A2"/>
    <w:rsid w:val="001D0B75"/>
    <w:rsid w:val="001D0F17"/>
    <w:rsid w:val="001D21C8"/>
    <w:rsid w:val="001D3C09"/>
    <w:rsid w:val="001D44E8"/>
    <w:rsid w:val="001D5C8D"/>
    <w:rsid w:val="001D60EC"/>
    <w:rsid w:val="001E2127"/>
    <w:rsid w:val="001E2CD6"/>
    <w:rsid w:val="001E3DA8"/>
    <w:rsid w:val="001E44DF"/>
    <w:rsid w:val="001E68A5"/>
    <w:rsid w:val="001E6BB0"/>
    <w:rsid w:val="001F03C4"/>
    <w:rsid w:val="001F1E9D"/>
    <w:rsid w:val="001F3826"/>
    <w:rsid w:val="001F6611"/>
    <w:rsid w:val="001F6E46"/>
    <w:rsid w:val="001F7C91"/>
    <w:rsid w:val="00205F4C"/>
    <w:rsid w:val="002063E2"/>
    <w:rsid w:val="00206463"/>
    <w:rsid w:val="00206F2F"/>
    <w:rsid w:val="0020772A"/>
    <w:rsid w:val="0021053D"/>
    <w:rsid w:val="00210A92"/>
    <w:rsid w:val="002127B6"/>
    <w:rsid w:val="00212BF7"/>
    <w:rsid w:val="00215658"/>
    <w:rsid w:val="002160B8"/>
    <w:rsid w:val="00216A4A"/>
    <w:rsid w:val="00216C03"/>
    <w:rsid w:val="00220C04"/>
    <w:rsid w:val="0022278D"/>
    <w:rsid w:val="00225790"/>
    <w:rsid w:val="0022701F"/>
    <w:rsid w:val="002333F5"/>
    <w:rsid w:val="00233724"/>
    <w:rsid w:val="00235CC2"/>
    <w:rsid w:val="00236E32"/>
    <w:rsid w:val="002406FB"/>
    <w:rsid w:val="002432E1"/>
    <w:rsid w:val="00246207"/>
    <w:rsid w:val="00246C5E"/>
    <w:rsid w:val="00247702"/>
    <w:rsid w:val="00251343"/>
    <w:rsid w:val="00252A6A"/>
    <w:rsid w:val="002536A4"/>
    <w:rsid w:val="00253BDC"/>
    <w:rsid w:val="00254F58"/>
    <w:rsid w:val="00261D02"/>
    <w:rsid w:val="002620BC"/>
    <w:rsid w:val="00262802"/>
    <w:rsid w:val="00263A90"/>
    <w:rsid w:val="0026408B"/>
    <w:rsid w:val="002646D0"/>
    <w:rsid w:val="0026558B"/>
    <w:rsid w:val="00266260"/>
    <w:rsid w:val="00267C3E"/>
    <w:rsid w:val="00267D96"/>
    <w:rsid w:val="002709BB"/>
    <w:rsid w:val="00272B6B"/>
    <w:rsid w:val="00273BAC"/>
    <w:rsid w:val="002763B3"/>
    <w:rsid w:val="002802E3"/>
    <w:rsid w:val="0028213D"/>
    <w:rsid w:val="00282B84"/>
    <w:rsid w:val="002862F1"/>
    <w:rsid w:val="002875AD"/>
    <w:rsid w:val="00287FEF"/>
    <w:rsid w:val="00291373"/>
    <w:rsid w:val="00293BA1"/>
    <w:rsid w:val="0029597D"/>
    <w:rsid w:val="002962C3"/>
    <w:rsid w:val="0029752B"/>
    <w:rsid w:val="002A483C"/>
    <w:rsid w:val="002A7D0D"/>
    <w:rsid w:val="002B051D"/>
    <w:rsid w:val="002B0C7C"/>
    <w:rsid w:val="002B0CD9"/>
    <w:rsid w:val="002B1729"/>
    <w:rsid w:val="002B36C7"/>
    <w:rsid w:val="002B4DD4"/>
    <w:rsid w:val="002B4FB5"/>
    <w:rsid w:val="002B5277"/>
    <w:rsid w:val="002B5375"/>
    <w:rsid w:val="002B77C1"/>
    <w:rsid w:val="002C09AC"/>
    <w:rsid w:val="002C2728"/>
    <w:rsid w:val="002D3481"/>
    <w:rsid w:val="002D37ED"/>
    <w:rsid w:val="002D5006"/>
    <w:rsid w:val="002E01D0"/>
    <w:rsid w:val="002E161D"/>
    <w:rsid w:val="002E3100"/>
    <w:rsid w:val="002E3B91"/>
    <w:rsid w:val="002E46FA"/>
    <w:rsid w:val="002E5C15"/>
    <w:rsid w:val="002E6C95"/>
    <w:rsid w:val="002E7C36"/>
    <w:rsid w:val="002F19BD"/>
    <w:rsid w:val="002F1E9E"/>
    <w:rsid w:val="002F4B47"/>
    <w:rsid w:val="002F4CE5"/>
    <w:rsid w:val="002F5F31"/>
    <w:rsid w:val="002F5F46"/>
    <w:rsid w:val="00301254"/>
    <w:rsid w:val="00302216"/>
    <w:rsid w:val="00303E53"/>
    <w:rsid w:val="00306E5F"/>
    <w:rsid w:val="00307876"/>
    <w:rsid w:val="00307E14"/>
    <w:rsid w:val="003111F0"/>
    <w:rsid w:val="00314054"/>
    <w:rsid w:val="00316F27"/>
    <w:rsid w:val="00322E4B"/>
    <w:rsid w:val="0032348F"/>
    <w:rsid w:val="00323FE3"/>
    <w:rsid w:val="00324324"/>
    <w:rsid w:val="00324452"/>
    <w:rsid w:val="0032521E"/>
    <w:rsid w:val="00325C3B"/>
    <w:rsid w:val="00327870"/>
    <w:rsid w:val="00331655"/>
    <w:rsid w:val="0033259D"/>
    <w:rsid w:val="00332E59"/>
    <w:rsid w:val="003333D2"/>
    <w:rsid w:val="003366A0"/>
    <w:rsid w:val="003406C6"/>
    <w:rsid w:val="003418CC"/>
    <w:rsid w:val="003425FC"/>
    <w:rsid w:val="003459BD"/>
    <w:rsid w:val="00350D38"/>
    <w:rsid w:val="0035158A"/>
    <w:rsid w:val="00351B36"/>
    <w:rsid w:val="00357B4E"/>
    <w:rsid w:val="00357DE3"/>
    <w:rsid w:val="0036303B"/>
    <w:rsid w:val="00366F3B"/>
    <w:rsid w:val="00367081"/>
    <w:rsid w:val="003716FD"/>
    <w:rsid w:val="0037204B"/>
    <w:rsid w:val="00373025"/>
    <w:rsid w:val="00373574"/>
    <w:rsid w:val="0037419A"/>
    <w:rsid w:val="003744CF"/>
    <w:rsid w:val="00374517"/>
    <w:rsid w:val="00374717"/>
    <w:rsid w:val="0037676C"/>
    <w:rsid w:val="00381043"/>
    <w:rsid w:val="003829E5"/>
    <w:rsid w:val="003866F0"/>
    <w:rsid w:val="003933D1"/>
    <w:rsid w:val="003956CC"/>
    <w:rsid w:val="00395C9A"/>
    <w:rsid w:val="00396D5E"/>
    <w:rsid w:val="003A14DE"/>
    <w:rsid w:val="003A6B67"/>
    <w:rsid w:val="003A7609"/>
    <w:rsid w:val="003B13B6"/>
    <w:rsid w:val="003B15E6"/>
    <w:rsid w:val="003B2A68"/>
    <w:rsid w:val="003B69D7"/>
    <w:rsid w:val="003C08A2"/>
    <w:rsid w:val="003C2045"/>
    <w:rsid w:val="003C43A1"/>
    <w:rsid w:val="003C4FC0"/>
    <w:rsid w:val="003C55F4"/>
    <w:rsid w:val="003C5673"/>
    <w:rsid w:val="003C7897"/>
    <w:rsid w:val="003C7A3F"/>
    <w:rsid w:val="003D2766"/>
    <w:rsid w:val="003D2B45"/>
    <w:rsid w:val="003D3E8F"/>
    <w:rsid w:val="003D499A"/>
    <w:rsid w:val="003D6475"/>
    <w:rsid w:val="003D6B6C"/>
    <w:rsid w:val="003D7241"/>
    <w:rsid w:val="003D7CB8"/>
    <w:rsid w:val="003D7F69"/>
    <w:rsid w:val="003E2B38"/>
    <w:rsid w:val="003E375C"/>
    <w:rsid w:val="003E3FB8"/>
    <w:rsid w:val="003E4086"/>
    <w:rsid w:val="003E5589"/>
    <w:rsid w:val="003F0445"/>
    <w:rsid w:val="003F0CF0"/>
    <w:rsid w:val="003F0F6F"/>
    <w:rsid w:val="003F10A4"/>
    <w:rsid w:val="003F14B1"/>
    <w:rsid w:val="003F3289"/>
    <w:rsid w:val="003F5695"/>
    <w:rsid w:val="003F5BCE"/>
    <w:rsid w:val="004013C7"/>
    <w:rsid w:val="00401FCF"/>
    <w:rsid w:val="004033E8"/>
    <w:rsid w:val="00406285"/>
    <w:rsid w:val="00411BE2"/>
    <w:rsid w:val="004148F9"/>
    <w:rsid w:val="004161B1"/>
    <w:rsid w:val="0042084E"/>
    <w:rsid w:val="0042100A"/>
    <w:rsid w:val="00421EEF"/>
    <w:rsid w:val="00422105"/>
    <w:rsid w:val="00424153"/>
    <w:rsid w:val="00424D65"/>
    <w:rsid w:val="0043397E"/>
    <w:rsid w:val="004349C1"/>
    <w:rsid w:val="00434A58"/>
    <w:rsid w:val="00435C79"/>
    <w:rsid w:val="00442C6C"/>
    <w:rsid w:val="0044350F"/>
    <w:rsid w:val="00443CBE"/>
    <w:rsid w:val="00443E8A"/>
    <w:rsid w:val="004441BC"/>
    <w:rsid w:val="004468B4"/>
    <w:rsid w:val="004506B2"/>
    <w:rsid w:val="0045230A"/>
    <w:rsid w:val="00452991"/>
    <w:rsid w:val="00457337"/>
    <w:rsid w:val="004621E4"/>
    <w:rsid w:val="00462C4F"/>
    <w:rsid w:val="0047372D"/>
    <w:rsid w:val="00473BA3"/>
    <w:rsid w:val="00473E89"/>
    <w:rsid w:val="004743DD"/>
    <w:rsid w:val="00474CEA"/>
    <w:rsid w:val="004838A5"/>
    <w:rsid w:val="00483968"/>
    <w:rsid w:val="00484F86"/>
    <w:rsid w:val="004856A6"/>
    <w:rsid w:val="0048597C"/>
    <w:rsid w:val="00490746"/>
    <w:rsid w:val="00490852"/>
    <w:rsid w:val="00492F30"/>
    <w:rsid w:val="004946F4"/>
    <w:rsid w:val="0049487E"/>
    <w:rsid w:val="0049519F"/>
    <w:rsid w:val="00496002"/>
    <w:rsid w:val="004A133E"/>
    <w:rsid w:val="004A160D"/>
    <w:rsid w:val="004A3393"/>
    <w:rsid w:val="004A3E81"/>
    <w:rsid w:val="004A5C62"/>
    <w:rsid w:val="004A707D"/>
    <w:rsid w:val="004B0B14"/>
    <w:rsid w:val="004B791F"/>
    <w:rsid w:val="004C361C"/>
    <w:rsid w:val="004C51E2"/>
    <w:rsid w:val="004C6EEE"/>
    <w:rsid w:val="004C702B"/>
    <w:rsid w:val="004D0033"/>
    <w:rsid w:val="004D016B"/>
    <w:rsid w:val="004D1B22"/>
    <w:rsid w:val="004D36F2"/>
    <w:rsid w:val="004D5CFF"/>
    <w:rsid w:val="004E0D0F"/>
    <w:rsid w:val="004E1106"/>
    <w:rsid w:val="004E138F"/>
    <w:rsid w:val="004E4649"/>
    <w:rsid w:val="004E5C2B"/>
    <w:rsid w:val="004F00DD"/>
    <w:rsid w:val="004F083F"/>
    <w:rsid w:val="004F2133"/>
    <w:rsid w:val="004F435A"/>
    <w:rsid w:val="004F4866"/>
    <w:rsid w:val="004F55F1"/>
    <w:rsid w:val="004F6936"/>
    <w:rsid w:val="00503DC6"/>
    <w:rsid w:val="005058F0"/>
    <w:rsid w:val="005061B5"/>
    <w:rsid w:val="00506F5D"/>
    <w:rsid w:val="00507B9B"/>
    <w:rsid w:val="00507CA9"/>
    <w:rsid w:val="005126D0"/>
    <w:rsid w:val="00512A03"/>
    <w:rsid w:val="00514AA4"/>
    <w:rsid w:val="0051568D"/>
    <w:rsid w:val="00516DF3"/>
    <w:rsid w:val="00517119"/>
    <w:rsid w:val="0052069C"/>
    <w:rsid w:val="00524AA4"/>
    <w:rsid w:val="00526C15"/>
    <w:rsid w:val="00531FC9"/>
    <w:rsid w:val="005343DD"/>
    <w:rsid w:val="00536499"/>
    <w:rsid w:val="00543903"/>
    <w:rsid w:val="00543B7C"/>
    <w:rsid w:val="00543F11"/>
    <w:rsid w:val="005476D5"/>
    <w:rsid w:val="00547A95"/>
    <w:rsid w:val="0055226D"/>
    <w:rsid w:val="005538D7"/>
    <w:rsid w:val="00553B0F"/>
    <w:rsid w:val="0055495F"/>
    <w:rsid w:val="00556766"/>
    <w:rsid w:val="005612A0"/>
    <w:rsid w:val="00563E8F"/>
    <w:rsid w:val="005716AF"/>
    <w:rsid w:val="00572031"/>
    <w:rsid w:val="00572282"/>
    <w:rsid w:val="00575B39"/>
    <w:rsid w:val="005761C6"/>
    <w:rsid w:val="00576E84"/>
    <w:rsid w:val="00577ED6"/>
    <w:rsid w:val="00582B8C"/>
    <w:rsid w:val="0058671C"/>
    <w:rsid w:val="0058757E"/>
    <w:rsid w:val="0059043C"/>
    <w:rsid w:val="0059597F"/>
    <w:rsid w:val="00596A4B"/>
    <w:rsid w:val="005973BF"/>
    <w:rsid w:val="00597507"/>
    <w:rsid w:val="005A0E4C"/>
    <w:rsid w:val="005A7921"/>
    <w:rsid w:val="005B1C6D"/>
    <w:rsid w:val="005B21B6"/>
    <w:rsid w:val="005B2F6A"/>
    <w:rsid w:val="005B36EA"/>
    <w:rsid w:val="005B3A08"/>
    <w:rsid w:val="005B560A"/>
    <w:rsid w:val="005B6A55"/>
    <w:rsid w:val="005B7736"/>
    <w:rsid w:val="005B7A63"/>
    <w:rsid w:val="005C0955"/>
    <w:rsid w:val="005C4026"/>
    <w:rsid w:val="005C4605"/>
    <w:rsid w:val="005C49DA"/>
    <w:rsid w:val="005C50F3"/>
    <w:rsid w:val="005C54B5"/>
    <w:rsid w:val="005C5D80"/>
    <w:rsid w:val="005C5D91"/>
    <w:rsid w:val="005D07B8"/>
    <w:rsid w:val="005D1549"/>
    <w:rsid w:val="005D4D64"/>
    <w:rsid w:val="005D6597"/>
    <w:rsid w:val="005E14E7"/>
    <w:rsid w:val="005E1BC5"/>
    <w:rsid w:val="005E1DC7"/>
    <w:rsid w:val="005E1E1E"/>
    <w:rsid w:val="005E26A3"/>
    <w:rsid w:val="005E34C5"/>
    <w:rsid w:val="005E447E"/>
    <w:rsid w:val="005E4681"/>
    <w:rsid w:val="005E64B9"/>
    <w:rsid w:val="005E77E9"/>
    <w:rsid w:val="005F02E5"/>
    <w:rsid w:val="005F0775"/>
    <w:rsid w:val="005F0CF5"/>
    <w:rsid w:val="005F1C95"/>
    <w:rsid w:val="005F21EB"/>
    <w:rsid w:val="00601ECB"/>
    <w:rsid w:val="00605908"/>
    <w:rsid w:val="00610783"/>
    <w:rsid w:val="00610D7C"/>
    <w:rsid w:val="00613414"/>
    <w:rsid w:val="006138F9"/>
    <w:rsid w:val="0061610C"/>
    <w:rsid w:val="0061789C"/>
    <w:rsid w:val="00620154"/>
    <w:rsid w:val="0062408D"/>
    <w:rsid w:val="006240CC"/>
    <w:rsid w:val="006254F8"/>
    <w:rsid w:val="006266B1"/>
    <w:rsid w:val="00627180"/>
    <w:rsid w:val="00627DA7"/>
    <w:rsid w:val="0063561E"/>
    <w:rsid w:val="006358B4"/>
    <w:rsid w:val="006419AA"/>
    <w:rsid w:val="00644B1F"/>
    <w:rsid w:val="00644B7E"/>
    <w:rsid w:val="006454E6"/>
    <w:rsid w:val="00646235"/>
    <w:rsid w:val="00646A68"/>
    <w:rsid w:val="00647C03"/>
    <w:rsid w:val="0065035C"/>
    <w:rsid w:val="0065092E"/>
    <w:rsid w:val="00653779"/>
    <w:rsid w:val="006557A7"/>
    <w:rsid w:val="00656290"/>
    <w:rsid w:val="006572D2"/>
    <w:rsid w:val="006578C9"/>
    <w:rsid w:val="006613E0"/>
    <w:rsid w:val="006621D7"/>
    <w:rsid w:val="0066302A"/>
    <w:rsid w:val="00670597"/>
    <w:rsid w:val="006706D0"/>
    <w:rsid w:val="00677342"/>
    <w:rsid w:val="00677574"/>
    <w:rsid w:val="00680D50"/>
    <w:rsid w:val="00682079"/>
    <w:rsid w:val="00683824"/>
    <w:rsid w:val="0068454C"/>
    <w:rsid w:val="00685312"/>
    <w:rsid w:val="0069008F"/>
    <w:rsid w:val="00691B62"/>
    <w:rsid w:val="006933B5"/>
    <w:rsid w:val="00693D14"/>
    <w:rsid w:val="00696F01"/>
    <w:rsid w:val="006A0BD5"/>
    <w:rsid w:val="006A18C2"/>
    <w:rsid w:val="006A5612"/>
    <w:rsid w:val="006A7BA8"/>
    <w:rsid w:val="006B077C"/>
    <w:rsid w:val="006B2DD4"/>
    <w:rsid w:val="006B6461"/>
    <w:rsid w:val="006B6803"/>
    <w:rsid w:val="006B7414"/>
    <w:rsid w:val="006C3D68"/>
    <w:rsid w:val="006C5554"/>
    <w:rsid w:val="006C6103"/>
    <w:rsid w:val="006D0F16"/>
    <w:rsid w:val="006D2A3F"/>
    <w:rsid w:val="006D2B96"/>
    <w:rsid w:val="006D2FBC"/>
    <w:rsid w:val="006E138B"/>
    <w:rsid w:val="006E2654"/>
    <w:rsid w:val="006F01E6"/>
    <w:rsid w:val="006F0A18"/>
    <w:rsid w:val="006F1FDC"/>
    <w:rsid w:val="006F6B8C"/>
    <w:rsid w:val="00700A6A"/>
    <w:rsid w:val="007013EF"/>
    <w:rsid w:val="00701744"/>
    <w:rsid w:val="00705256"/>
    <w:rsid w:val="007120DC"/>
    <w:rsid w:val="0071530D"/>
    <w:rsid w:val="007173CA"/>
    <w:rsid w:val="007216AA"/>
    <w:rsid w:val="00721AB5"/>
    <w:rsid w:val="00721CFB"/>
    <w:rsid w:val="00721DEF"/>
    <w:rsid w:val="00723494"/>
    <w:rsid w:val="00724A43"/>
    <w:rsid w:val="00724AB8"/>
    <w:rsid w:val="00726736"/>
    <w:rsid w:val="00733DA4"/>
    <w:rsid w:val="00733FC0"/>
    <w:rsid w:val="007346E4"/>
    <w:rsid w:val="00735442"/>
    <w:rsid w:val="00740F22"/>
    <w:rsid w:val="00741F1A"/>
    <w:rsid w:val="007434FA"/>
    <w:rsid w:val="007443AE"/>
    <w:rsid w:val="007450C9"/>
    <w:rsid w:val="007450F8"/>
    <w:rsid w:val="0074696E"/>
    <w:rsid w:val="00746F22"/>
    <w:rsid w:val="00750135"/>
    <w:rsid w:val="007504EA"/>
    <w:rsid w:val="00750EC2"/>
    <w:rsid w:val="00752B28"/>
    <w:rsid w:val="00754E36"/>
    <w:rsid w:val="007630A3"/>
    <w:rsid w:val="00763139"/>
    <w:rsid w:val="00770F37"/>
    <w:rsid w:val="007711A0"/>
    <w:rsid w:val="00771CFB"/>
    <w:rsid w:val="00772D5E"/>
    <w:rsid w:val="00773975"/>
    <w:rsid w:val="00773E69"/>
    <w:rsid w:val="00773EEA"/>
    <w:rsid w:val="00776928"/>
    <w:rsid w:val="007801A9"/>
    <w:rsid w:val="00785677"/>
    <w:rsid w:val="00786F16"/>
    <w:rsid w:val="00791BD7"/>
    <w:rsid w:val="007933F7"/>
    <w:rsid w:val="00795112"/>
    <w:rsid w:val="00796374"/>
    <w:rsid w:val="00796E20"/>
    <w:rsid w:val="00797C32"/>
    <w:rsid w:val="007A1085"/>
    <w:rsid w:val="007A11E8"/>
    <w:rsid w:val="007A13B3"/>
    <w:rsid w:val="007A5193"/>
    <w:rsid w:val="007A79C9"/>
    <w:rsid w:val="007B0914"/>
    <w:rsid w:val="007B1374"/>
    <w:rsid w:val="007B589F"/>
    <w:rsid w:val="007B6186"/>
    <w:rsid w:val="007B6959"/>
    <w:rsid w:val="007B73BC"/>
    <w:rsid w:val="007C1DF7"/>
    <w:rsid w:val="007C1F13"/>
    <w:rsid w:val="007C20B9"/>
    <w:rsid w:val="007C7301"/>
    <w:rsid w:val="007C7859"/>
    <w:rsid w:val="007D2BDE"/>
    <w:rsid w:val="007D2FB6"/>
    <w:rsid w:val="007D48C0"/>
    <w:rsid w:val="007D49EB"/>
    <w:rsid w:val="007E0DE2"/>
    <w:rsid w:val="007E3B98"/>
    <w:rsid w:val="007E417A"/>
    <w:rsid w:val="007E5370"/>
    <w:rsid w:val="007E7900"/>
    <w:rsid w:val="007F31B6"/>
    <w:rsid w:val="007F546C"/>
    <w:rsid w:val="007F5753"/>
    <w:rsid w:val="007F625F"/>
    <w:rsid w:val="007F665E"/>
    <w:rsid w:val="00800412"/>
    <w:rsid w:val="008006DB"/>
    <w:rsid w:val="008025B8"/>
    <w:rsid w:val="0080587B"/>
    <w:rsid w:val="00806468"/>
    <w:rsid w:val="008115C8"/>
    <w:rsid w:val="008155F0"/>
    <w:rsid w:val="00816735"/>
    <w:rsid w:val="00817707"/>
    <w:rsid w:val="00820141"/>
    <w:rsid w:val="00820E0C"/>
    <w:rsid w:val="0082366F"/>
    <w:rsid w:val="008320DA"/>
    <w:rsid w:val="00832A29"/>
    <w:rsid w:val="008338A2"/>
    <w:rsid w:val="008366CB"/>
    <w:rsid w:val="00837C59"/>
    <w:rsid w:val="00841AA9"/>
    <w:rsid w:val="00851D0D"/>
    <w:rsid w:val="00853EE4"/>
    <w:rsid w:val="00854623"/>
    <w:rsid w:val="00855535"/>
    <w:rsid w:val="00857C5A"/>
    <w:rsid w:val="00861B5A"/>
    <w:rsid w:val="0086255E"/>
    <w:rsid w:val="00863092"/>
    <w:rsid w:val="008633F0"/>
    <w:rsid w:val="008643A0"/>
    <w:rsid w:val="008651E8"/>
    <w:rsid w:val="00865454"/>
    <w:rsid w:val="00866E83"/>
    <w:rsid w:val="00866F9F"/>
    <w:rsid w:val="008676B2"/>
    <w:rsid w:val="00867D9D"/>
    <w:rsid w:val="008701DA"/>
    <w:rsid w:val="00872E0A"/>
    <w:rsid w:val="00875285"/>
    <w:rsid w:val="00881542"/>
    <w:rsid w:val="00882D2D"/>
    <w:rsid w:val="00882DE3"/>
    <w:rsid w:val="008844A6"/>
    <w:rsid w:val="00884B62"/>
    <w:rsid w:val="0088529C"/>
    <w:rsid w:val="008852AE"/>
    <w:rsid w:val="00887903"/>
    <w:rsid w:val="008903E5"/>
    <w:rsid w:val="0089270A"/>
    <w:rsid w:val="00893AF6"/>
    <w:rsid w:val="00894BC4"/>
    <w:rsid w:val="00895FCB"/>
    <w:rsid w:val="008A1221"/>
    <w:rsid w:val="008A1C1B"/>
    <w:rsid w:val="008A22D3"/>
    <w:rsid w:val="008A5B32"/>
    <w:rsid w:val="008A623E"/>
    <w:rsid w:val="008B2EE4"/>
    <w:rsid w:val="008B347B"/>
    <w:rsid w:val="008B4753"/>
    <w:rsid w:val="008B4D3D"/>
    <w:rsid w:val="008B57B8"/>
    <w:rsid w:val="008B57C7"/>
    <w:rsid w:val="008B7EC6"/>
    <w:rsid w:val="008B7FDB"/>
    <w:rsid w:val="008C153F"/>
    <w:rsid w:val="008C2F92"/>
    <w:rsid w:val="008C3C81"/>
    <w:rsid w:val="008C418F"/>
    <w:rsid w:val="008C72D2"/>
    <w:rsid w:val="008D1BF2"/>
    <w:rsid w:val="008D2846"/>
    <w:rsid w:val="008D4236"/>
    <w:rsid w:val="008D462F"/>
    <w:rsid w:val="008D66EE"/>
    <w:rsid w:val="008D6DCF"/>
    <w:rsid w:val="008D7525"/>
    <w:rsid w:val="008E0429"/>
    <w:rsid w:val="008E4376"/>
    <w:rsid w:val="008E7A0A"/>
    <w:rsid w:val="008E7B49"/>
    <w:rsid w:val="008F59F6"/>
    <w:rsid w:val="00900719"/>
    <w:rsid w:val="00900C01"/>
    <w:rsid w:val="009017AC"/>
    <w:rsid w:val="00902E74"/>
    <w:rsid w:val="00904A1C"/>
    <w:rsid w:val="00905030"/>
    <w:rsid w:val="009058BF"/>
    <w:rsid w:val="00906490"/>
    <w:rsid w:val="009111B2"/>
    <w:rsid w:val="00911BBA"/>
    <w:rsid w:val="00916E49"/>
    <w:rsid w:val="00920528"/>
    <w:rsid w:val="00920B22"/>
    <w:rsid w:val="00924AE1"/>
    <w:rsid w:val="009269B1"/>
    <w:rsid w:val="0092724D"/>
    <w:rsid w:val="0093259A"/>
    <w:rsid w:val="0093338F"/>
    <w:rsid w:val="009339AB"/>
    <w:rsid w:val="00934576"/>
    <w:rsid w:val="009370B5"/>
    <w:rsid w:val="00937BD9"/>
    <w:rsid w:val="00941848"/>
    <w:rsid w:val="00950E2C"/>
    <w:rsid w:val="00950FDC"/>
    <w:rsid w:val="00951864"/>
    <w:rsid w:val="00951D50"/>
    <w:rsid w:val="009525EB"/>
    <w:rsid w:val="00954874"/>
    <w:rsid w:val="00961184"/>
    <w:rsid w:val="00961400"/>
    <w:rsid w:val="00962478"/>
    <w:rsid w:val="00963646"/>
    <w:rsid w:val="00963C22"/>
    <w:rsid w:val="00964687"/>
    <w:rsid w:val="0096632D"/>
    <w:rsid w:val="0097003A"/>
    <w:rsid w:val="00970060"/>
    <w:rsid w:val="00972313"/>
    <w:rsid w:val="0097323C"/>
    <w:rsid w:val="00973828"/>
    <w:rsid w:val="00973E92"/>
    <w:rsid w:val="0097559F"/>
    <w:rsid w:val="00975FD4"/>
    <w:rsid w:val="00984F2F"/>
    <w:rsid w:val="009853E1"/>
    <w:rsid w:val="00986E6B"/>
    <w:rsid w:val="00991374"/>
    <w:rsid w:val="00991769"/>
    <w:rsid w:val="00991882"/>
    <w:rsid w:val="00992CBF"/>
    <w:rsid w:val="0099307F"/>
    <w:rsid w:val="00994386"/>
    <w:rsid w:val="00994C66"/>
    <w:rsid w:val="009A0024"/>
    <w:rsid w:val="009A13D8"/>
    <w:rsid w:val="009A1580"/>
    <w:rsid w:val="009A279E"/>
    <w:rsid w:val="009A288E"/>
    <w:rsid w:val="009A4271"/>
    <w:rsid w:val="009A6BCB"/>
    <w:rsid w:val="009A6FA4"/>
    <w:rsid w:val="009A7FAD"/>
    <w:rsid w:val="009B0A6F"/>
    <w:rsid w:val="009B0A94"/>
    <w:rsid w:val="009B2678"/>
    <w:rsid w:val="009B59E9"/>
    <w:rsid w:val="009B70AA"/>
    <w:rsid w:val="009C5E77"/>
    <w:rsid w:val="009C6D5E"/>
    <w:rsid w:val="009C7A7E"/>
    <w:rsid w:val="009D02E8"/>
    <w:rsid w:val="009D0686"/>
    <w:rsid w:val="009D1288"/>
    <w:rsid w:val="009D2B6D"/>
    <w:rsid w:val="009D51D0"/>
    <w:rsid w:val="009D6343"/>
    <w:rsid w:val="009D70A4"/>
    <w:rsid w:val="009D7653"/>
    <w:rsid w:val="009E07C2"/>
    <w:rsid w:val="009E08D1"/>
    <w:rsid w:val="009E0EFF"/>
    <w:rsid w:val="009E1B95"/>
    <w:rsid w:val="009E45D9"/>
    <w:rsid w:val="009E496F"/>
    <w:rsid w:val="009E4B0D"/>
    <w:rsid w:val="009E6047"/>
    <w:rsid w:val="009E7F92"/>
    <w:rsid w:val="009F02A3"/>
    <w:rsid w:val="009F2F27"/>
    <w:rsid w:val="009F34AA"/>
    <w:rsid w:val="009F6BCB"/>
    <w:rsid w:val="009F7B78"/>
    <w:rsid w:val="00A0057A"/>
    <w:rsid w:val="00A04213"/>
    <w:rsid w:val="00A04E24"/>
    <w:rsid w:val="00A0740B"/>
    <w:rsid w:val="00A07655"/>
    <w:rsid w:val="00A0776B"/>
    <w:rsid w:val="00A11421"/>
    <w:rsid w:val="00A13A01"/>
    <w:rsid w:val="00A14E9B"/>
    <w:rsid w:val="00A157B1"/>
    <w:rsid w:val="00A22229"/>
    <w:rsid w:val="00A23AE1"/>
    <w:rsid w:val="00A2521D"/>
    <w:rsid w:val="00A304DD"/>
    <w:rsid w:val="00A330BB"/>
    <w:rsid w:val="00A330E5"/>
    <w:rsid w:val="00A35F6C"/>
    <w:rsid w:val="00A412C3"/>
    <w:rsid w:val="00A424B8"/>
    <w:rsid w:val="00A44882"/>
    <w:rsid w:val="00A45DD0"/>
    <w:rsid w:val="00A51A1C"/>
    <w:rsid w:val="00A54715"/>
    <w:rsid w:val="00A54760"/>
    <w:rsid w:val="00A60450"/>
    <w:rsid w:val="00A6061C"/>
    <w:rsid w:val="00A61DD8"/>
    <w:rsid w:val="00A62822"/>
    <w:rsid w:val="00A62D44"/>
    <w:rsid w:val="00A67263"/>
    <w:rsid w:val="00A70D10"/>
    <w:rsid w:val="00A71067"/>
    <w:rsid w:val="00A7161C"/>
    <w:rsid w:val="00A74373"/>
    <w:rsid w:val="00A76A51"/>
    <w:rsid w:val="00A77AA3"/>
    <w:rsid w:val="00A82974"/>
    <w:rsid w:val="00A839D6"/>
    <w:rsid w:val="00A854EB"/>
    <w:rsid w:val="00A8645C"/>
    <w:rsid w:val="00A872E5"/>
    <w:rsid w:val="00A91406"/>
    <w:rsid w:val="00A96E65"/>
    <w:rsid w:val="00A97C72"/>
    <w:rsid w:val="00A97E5A"/>
    <w:rsid w:val="00AA04EE"/>
    <w:rsid w:val="00AA1CB3"/>
    <w:rsid w:val="00AA305F"/>
    <w:rsid w:val="00AA5435"/>
    <w:rsid w:val="00AA63D4"/>
    <w:rsid w:val="00AA6BAD"/>
    <w:rsid w:val="00AB06E8"/>
    <w:rsid w:val="00AB1CD3"/>
    <w:rsid w:val="00AB3262"/>
    <w:rsid w:val="00AB352F"/>
    <w:rsid w:val="00AC065D"/>
    <w:rsid w:val="00AC1F5A"/>
    <w:rsid w:val="00AC274B"/>
    <w:rsid w:val="00AC4764"/>
    <w:rsid w:val="00AC6D36"/>
    <w:rsid w:val="00AD0CBA"/>
    <w:rsid w:val="00AD1127"/>
    <w:rsid w:val="00AD141A"/>
    <w:rsid w:val="00AD26E2"/>
    <w:rsid w:val="00AD29AC"/>
    <w:rsid w:val="00AD5143"/>
    <w:rsid w:val="00AD784C"/>
    <w:rsid w:val="00AE0636"/>
    <w:rsid w:val="00AE126A"/>
    <w:rsid w:val="00AE2ADE"/>
    <w:rsid w:val="00AE3005"/>
    <w:rsid w:val="00AE3897"/>
    <w:rsid w:val="00AE3BD5"/>
    <w:rsid w:val="00AE59A0"/>
    <w:rsid w:val="00AE6083"/>
    <w:rsid w:val="00AE6A9B"/>
    <w:rsid w:val="00AF0C57"/>
    <w:rsid w:val="00AF26F3"/>
    <w:rsid w:val="00AF29D6"/>
    <w:rsid w:val="00AF2AF0"/>
    <w:rsid w:val="00AF59AA"/>
    <w:rsid w:val="00AF5F04"/>
    <w:rsid w:val="00B00672"/>
    <w:rsid w:val="00B01B4D"/>
    <w:rsid w:val="00B056C6"/>
    <w:rsid w:val="00B06571"/>
    <w:rsid w:val="00B068BA"/>
    <w:rsid w:val="00B075A0"/>
    <w:rsid w:val="00B1088C"/>
    <w:rsid w:val="00B11688"/>
    <w:rsid w:val="00B11D32"/>
    <w:rsid w:val="00B1234B"/>
    <w:rsid w:val="00B1301A"/>
    <w:rsid w:val="00B13851"/>
    <w:rsid w:val="00B13B1C"/>
    <w:rsid w:val="00B20B3F"/>
    <w:rsid w:val="00B22291"/>
    <w:rsid w:val="00B23F9A"/>
    <w:rsid w:val="00B2417B"/>
    <w:rsid w:val="00B245D3"/>
    <w:rsid w:val="00B248A9"/>
    <w:rsid w:val="00B24E6F"/>
    <w:rsid w:val="00B26CB5"/>
    <w:rsid w:val="00B2752E"/>
    <w:rsid w:val="00B307CC"/>
    <w:rsid w:val="00B31F07"/>
    <w:rsid w:val="00B326B7"/>
    <w:rsid w:val="00B347A1"/>
    <w:rsid w:val="00B3619F"/>
    <w:rsid w:val="00B41C82"/>
    <w:rsid w:val="00B42449"/>
    <w:rsid w:val="00B431E8"/>
    <w:rsid w:val="00B4391C"/>
    <w:rsid w:val="00B441FF"/>
    <w:rsid w:val="00B45141"/>
    <w:rsid w:val="00B46733"/>
    <w:rsid w:val="00B5273A"/>
    <w:rsid w:val="00B53F04"/>
    <w:rsid w:val="00B57329"/>
    <w:rsid w:val="00B60E61"/>
    <w:rsid w:val="00B61F8D"/>
    <w:rsid w:val="00B62B50"/>
    <w:rsid w:val="00B6330C"/>
    <w:rsid w:val="00B634DD"/>
    <w:rsid w:val="00B635B7"/>
    <w:rsid w:val="00B6374B"/>
    <w:rsid w:val="00B63AE8"/>
    <w:rsid w:val="00B65950"/>
    <w:rsid w:val="00B66D83"/>
    <w:rsid w:val="00B67105"/>
    <w:rsid w:val="00B672C0"/>
    <w:rsid w:val="00B713E5"/>
    <w:rsid w:val="00B72C10"/>
    <w:rsid w:val="00B73DB1"/>
    <w:rsid w:val="00B74B10"/>
    <w:rsid w:val="00B75228"/>
    <w:rsid w:val="00B75646"/>
    <w:rsid w:val="00B761F0"/>
    <w:rsid w:val="00B804FE"/>
    <w:rsid w:val="00B82497"/>
    <w:rsid w:val="00B83CE0"/>
    <w:rsid w:val="00B90729"/>
    <w:rsid w:val="00B907DA"/>
    <w:rsid w:val="00B93063"/>
    <w:rsid w:val="00B950BC"/>
    <w:rsid w:val="00B9714C"/>
    <w:rsid w:val="00B972C1"/>
    <w:rsid w:val="00B97EA0"/>
    <w:rsid w:val="00BA0D05"/>
    <w:rsid w:val="00BA16DD"/>
    <w:rsid w:val="00BA29AD"/>
    <w:rsid w:val="00BA3F8D"/>
    <w:rsid w:val="00BA5317"/>
    <w:rsid w:val="00BB4DDA"/>
    <w:rsid w:val="00BB7A10"/>
    <w:rsid w:val="00BC0F72"/>
    <w:rsid w:val="00BC4BF5"/>
    <w:rsid w:val="00BC6449"/>
    <w:rsid w:val="00BC7468"/>
    <w:rsid w:val="00BC7D4F"/>
    <w:rsid w:val="00BC7ED7"/>
    <w:rsid w:val="00BD0D1B"/>
    <w:rsid w:val="00BD2494"/>
    <w:rsid w:val="00BD2850"/>
    <w:rsid w:val="00BD5C28"/>
    <w:rsid w:val="00BE0D2E"/>
    <w:rsid w:val="00BE20CF"/>
    <w:rsid w:val="00BE2103"/>
    <w:rsid w:val="00BE28D2"/>
    <w:rsid w:val="00BE4A64"/>
    <w:rsid w:val="00BE5A2C"/>
    <w:rsid w:val="00BF4E8A"/>
    <w:rsid w:val="00BF557D"/>
    <w:rsid w:val="00BF567C"/>
    <w:rsid w:val="00BF766D"/>
    <w:rsid w:val="00BF7F58"/>
    <w:rsid w:val="00C002FA"/>
    <w:rsid w:val="00C01381"/>
    <w:rsid w:val="00C01AB1"/>
    <w:rsid w:val="00C06C29"/>
    <w:rsid w:val="00C079B8"/>
    <w:rsid w:val="00C10037"/>
    <w:rsid w:val="00C123EA"/>
    <w:rsid w:val="00C12A49"/>
    <w:rsid w:val="00C133EE"/>
    <w:rsid w:val="00C149D0"/>
    <w:rsid w:val="00C17545"/>
    <w:rsid w:val="00C2008C"/>
    <w:rsid w:val="00C21AE7"/>
    <w:rsid w:val="00C243AE"/>
    <w:rsid w:val="00C26588"/>
    <w:rsid w:val="00C26850"/>
    <w:rsid w:val="00C27DE9"/>
    <w:rsid w:val="00C32FB3"/>
    <w:rsid w:val="00C33388"/>
    <w:rsid w:val="00C34744"/>
    <w:rsid w:val="00C35484"/>
    <w:rsid w:val="00C4173A"/>
    <w:rsid w:val="00C602FF"/>
    <w:rsid w:val="00C61174"/>
    <w:rsid w:val="00C6148F"/>
    <w:rsid w:val="00C618E9"/>
    <w:rsid w:val="00C62F7A"/>
    <w:rsid w:val="00C63B9C"/>
    <w:rsid w:val="00C6682F"/>
    <w:rsid w:val="00C66F7C"/>
    <w:rsid w:val="00C7118A"/>
    <w:rsid w:val="00C7275E"/>
    <w:rsid w:val="00C74C5D"/>
    <w:rsid w:val="00C74E3E"/>
    <w:rsid w:val="00C75EF6"/>
    <w:rsid w:val="00C76135"/>
    <w:rsid w:val="00C76A48"/>
    <w:rsid w:val="00C77168"/>
    <w:rsid w:val="00C83A81"/>
    <w:rsid w:val="00C850DA"/>
    <w:rsid w:val="00C863C4"/>
    <w:rsid w:val="00C87680"/>
    <w:rsid w:val="00C920EA"/>
    <w:rsid w:val="00C93C3E"/>
    <w:rsid w:val="00C95AE9"/>
    <w:rsid w:val="00CA0174"/>
    <w:rsid w:val="00CA12E3"/>
    <w:rsid w:val="00CA6491"/>
    <w:rsid w:val="00CA6611"/>
    <w:rsid w:val="00CA6AE6"/>
    <w:rsid w:val="00CA782F"/>
    <w:rsid w:val="00CA7BCF"/>
    <w:rsid w:val="00CB26E7"/>
    <w:rsid w:val="00CB3285"/>
    <w:rsid w:val="00CC0C72"/>
    <w:rsid w:val="00CC2BFD"/>
    <w:rsid w:val="00CC35BB"/>
    <w:rsid w:val="00CC379D"/>
    <w:rsid w:val="00CC3829"/>
    <w:rsid w:val="00CC3A06"/>
    <w:rsid w:val="00CD02FA"/>
    <w:rsid w:val="00CD0D45"/>
    <w:rsid w:val="00CD1207"/>
    <w:rsid w:val="00CD22EF"/>
    <w:rsid w:val="00CD322C"/>
    <w:rsid w:val="00CD3476"/>
    <w:rsid w:val="00CD414C"/>
    <w:rsid w:val="00CD64DF"/>
    <w:rsid w:val="00CD669A"/>
    <w:rsid w:val="00CD7AB8"/>
    <w:rsid w:val="00CE1BC9"/>
    <w:rsid w:val="00CE2B78"/>
    <w:rsid w:val="00CE4746"/>
    <w:rsid w:val="00CE6BAE"/>
    <w:rsid w:val="00CF2F50"/>
    <w:rsid w:val="00CF4C7A"/>
    <w:rsid w:val="00CF6198"/>
    <w:rsid w:val="00CF7303"/>
    <w:rsid w:val="00CF7E1A"/>
    <w:rsid w:val="00D00185"/>
    <w:rsid w:val="00D01F4D"/>
    <w:rsid w:val="00D02919"/>
    <w:rsid w:val="00D036DF"/>
    <w:rsid w:val="00D04C61"/>
    <w:rsid w:val="00D055AD"/>
    <w:rsid w:val="00D05B8D"/>
    <w:rsid w:val="00D06308"/>
    <w:rsid w:val="00D065A2"/>
    <w:rsid w:val="00D07F00"/>
    <w:rsid w:val="00D106C2"/>
    <w:rsid w:val="00D1551C"/>
    <w:rsid w:val="00D162AB"/>
    <w:rsid w:val="00D17B72"/>
    <w:rsid w:val="00D20D79"/>
    <w:rsid w:val="00D26A72"/>
    <w:rsid w:val="00D27170"/>
    <w:rsid w:val="00D30CB3"/>
    <w:rsid w:val="00D3185C"/>
    <w:rsid w:val="00D32B12"/>
    <w:rsid w:val="00D33064"/>
    <w:rsid w:val="00D3315B"/>
    <w:rsid w:val="00D3318E"/>
    <w:rsid w:val="00D33E72"/>
    <w:rsid w:val="00D34BDF"/>
    <w:rsid w:val="00D35BD6"/>
    <w:rsid w:val="00D361B5"/>
    <w:rsid w:val="00D36A13"/>
    <w:rsid w:val="00D411A2"/>
    <w:rsid w:val="00D41F92"/>
    <w:rsid w:val="00D42572"/>
    <w:rsid w:val="00D44A87"/>
    <w:rsid w:val="00D4606D"/>
    <w:rsid w:val="00D4784E"/>
    <w:rsid w:val="00D50B9C"/>
    <w:rsid w:val="00D514D9"/>
    <w:rsid w:val="00D52173"/>
    <w:rsid w:val="00D5296B"/>
    <w:rsid w:val="00D52D73"/>
    <w:rsid w:val="00D52E58"/>
    <w:rsid w:val="00D56B20"/>
    <w:rsid w:val="00D6009D"/>
    <w:rsid w:val="00D6498A"/>
    <w:rsid w:val="00D64C91"/>
    <w:rsid w:val="00D71466"/>
    <w:rsid w:val="00D714CC"/>
    <w:rsid w:val="00D72DED"/>
    <w:rsid w:val="00D732F5"/>
    <w:rsid w:val="00D75EA7"/>
    <w:rsid w:val="00D76BDD"/>
    <w:rsid w:val="00D77C58"/>
    <w:rsid w:val="00D77F71"/>
    <w:rsid w:val="00D80816"/>
    <w:rsid w:val="00D815D4"/>
    <w:rsid w:val="00D81F21"/>
    <w:rsid w:val="00D91234"/>
    <w:rsid w:val="00D9219F"/>
    <w:rsid w:val="00D93CB1"/>
    <w:rsid w:val="00D95470"/>
    <w:rsid w:val="00D962E2"/>
    <w:rsid w:val="00D978AA"/>
    <w:rsid w:val="00DA2619"/>
    <w:rsid w:val="00DA4239"/>
    <w:rsid w:val="00DA61A9"/>
    <w:rsid w:val="00DB0B61"/>
    <w:rsid w:val="00DB1393"/>
    <w:rsid w:val="00DB52FB"/>
    <w:rsid w:val="00DB79EF"/>
    <w:rsid w:val="00DC090B"/>
    <w:rsid w:val="00DC1679"/>
    <w:rsid w:val="00DC292E"/>
    <w:rsid w:val="00DC2CF1"/>
    <w:rsid w:val="00DC4FCF"/>
    <w:rsid w:val="00DC50E0"/>
    <w:rsid w:val="00DC6386"/>
    <w:rsid w:val="00DD1130"/>
    <w:rsid w:val="00DD1951"/>
    <w:rsid w:val="00DD6130"/>
    <w:rsid w:val="00DD6456"/>
    <w:rsid w:val="00DD6628"/>
    <w:rsid w:val="00DD6945"/>
    <w:rsid w:val="00DE3250"/>
    <w:rsid w:val="00DE6028"/>
    <w:rsid w:val="00DE78A3"/>
    <w:rsid w:val="00DF1A71"/>
    <w:rsid w:val="00DF23C9"/>
    <w:rsid w:val="00DF5308"/>
    <w:rsid w:val="00DF68C7"/>
    <w:rsid w:val="00DF731A"/>
    <w:rsid w:val="00E006B5"/>
    <w:rsid w:val="00E02696"/>
    <w:rsid w:val="00E02B6B"/>
    <w:rsid w:val="00E03E36"/>
    <w:rsid w:val="00E04D6E"/>
    <w:rsid w:val="00E05435"/>
    <w:rsid w:val="00E058E6"/>
    <w:rsid w:val="00E11332"/>
    <w:rsid w:val="00E11352"/>
    <w:rsid w:val="00E145AB"/>
    <w:rsid w:val="00E16332"/>
    <w:rsid w:val="00E16BD0"/>
    <w:rsid w:val="00E170DC"/>
    <w:rsid w:val="00E22996"/>
    <w:rsid w:val="00E23842"/>
    <w:rsid w:val="00E26818"/>
    <w:rsid w:val="00E27FFC"/>
    <w:rsid w:val="00E30B15"/>
    <w:rsid w:val="00E36248"/>
    <w:rsid w:val="00E40181"/>
    <w:rsid w:val="00E404A3"/>
    <w:rsid w:val="00E527E5"/>
    <w:rsid w:val="00E56A01"/>
    <w:rsid w:val="00E57E68"/>
    <w:rsid w:val="00E62255"/>
    <w:rsid w:val="00E629A1"/>
    <w:rsid w:val="00E66CFB"/>
    <w:rsid w:val="00E6794C"/>
    <w:rsid w:val="00E71591"/>
    <w:rsid w:val="00E803AE"/>
    <w:rsid w:val="00E80DE3"/>
    <w:rsid w:val="00E82C55"/>
    <w:rsid w:val="00E87D8E"/>
    <w:rsid w:val="00E90056"/>
    <w:rsid w:val="00E92AC3"/>
    <w:rsid w:val="00E95DE6"/>
    <w:rsid w:val="00E97A15"/>
    <w:rsid w:val="00E97DB7"/>
    <w:rsid w:val="00EA17D8"/>
    <w:rsid w:val="00EA1D7D"/>
    <w:rsid w:val="00EA33A7"/>
    <w:rsid w:val="00EA50B2"/>
    <w:rsid w:val="00EA7475"/>
    <w:rsid w:val="00EA75C8"/>
    <w:rsid w:val="00EA766E"/>
    <w:rsid w:val="00EA7F5E"/>
    <w:rsid w:val="00EB00E0"/>
    <w:rsid w:val="00EB0BCE"/>
    <w:rsid w:val="00EB547E"/>
    <w:rsid w:val="00EB7662"/>
    <w:rsid w:val="00EC02E9"/>
    <w:rsid w:val="00EC059F"/>
    <w:rsid w:val="00EC1F24"/>
    <w:rsid w:val="00EC22F6"/>
    <w:rsid w:val="00EC2D0B"/>
    <w:rsid w:val="00EC3503"/>
    <w:rsid w:val="00ED3745"/>
    <w:rsid w:val="00ED39DF"/>
    <w:rsid w:val="00ED5B9B"/>
    <w:rsid w:val="00ED6BAD"/>
    <w:rsid w:val="00ED7447"/>
    <w:rsid w:val="00EE1488"/>
    <w:rsid w:val="00EE1EC1"/>
    <w:rsid w:val="00EE3E24"/>
    <w:rsid w:val="00EE448D"/>
    <w:rsid w:val="00EE4D5D"/>
    <w:rsid w:val="00EE506C"/>
    <w:rsid w:val="00EE5131"/>
    <w:rsid w:val="00EE5EE7"/>
    <w:rsid w:val="00EF109B"/>
    <w:rsid w:val="00EF19FB"/>
    <w:rsid w:val="00EF36AF"/>
    <w:rsid w:val="00EF3E51"/>
    <w:rsid w:val="00EF531C"/>
    <w:rsid w:val="00EF60D1"/>
    <w:rsid w:val="00EF6F14"/>
    <w:rsid w:val="00F006A5"/>
    <w:rsid w:val="00F0080F"/>
    <w:rsid w:val="00F00F9C"/>
    <w:rsid w:val="00F01E5F"/>
    <w:rsid w:val="00F02ABA"/>
    <w:rsid w:val="00F02C8D"/>
    <w:rsid w:val="00F03C45"/>
    <w:rsid w:val="00F0437A"/>
    <w:rsid w:val="00F04ECC"/>
    <w:rsid w:val="00F058D9"/>
    <w:rsid w:val="00F11037"/>
    <w:rsid w:val="00F1154D"/>
    <w:rsid w:val="00F126B4"/>
    <w:rsid w:val="00F16F1B"/>
    <w:rsid w:val="00F1719E"/>
    <w:rsid w:val="00F250A9"/>
    <w:rsid w:val="00F2597A"/>
    <w:rsid w:val="00F25FB5"/>
    <w:rsid w:val="00F260F7"/>
    <w:rsid w:val="00F30FF4"/>
    <w:rsid w:val="00F3122E"/>
    <w:rsid w:val="00F33000"/>
    <w:rsid w:val="00F331AD"/>
    <w:rsid w:val="00F35287"/>
    <w:rsid w:val="00F43A37"/>
    <w:rsid w:val="00F45C86"/>
    <w:rsid w:val="00F4641B"/>
    <w:rsid w:val="00F46EB8"/>
    <w:rsid w:val="00F50CD1"/>
    <w:rsid w:val="00F50F7D"/>
    <w:rsid w:val="00F511E4"/>
    <w:rsid w:val="00F52D09"/>
    <w:rsid w:val="00F52E08"/>
    <w:rsid w:val="00F55B21"/>
    <w:rsid w:val="00F56EF6"/>
    <w:rsid w:val="00F61A9F"/>
    <w:rsid w:val="00F639B1"/>
    <w:rsid w:val="00F64696"/>
    <w:rsid w:val="00F65957"/>
    <w:rsid w:val="00F65AA9"/>
    <w:rsid w:val="00F6768F"/>
    <w:rsid w:val="00F70FAD"/>
    <w:rsid w:val="00F72C2C"/>
    <w:rsid w:val="00F76CAB"/>
    <w:rsid w:val="00F772C6"/>
    <w:rsid w:val="00F815B5"/>
    <w:rsid w:val="00F840FE"/>
    <w:rsid w:val="00F84DAD"/>
    <w:rsid w:val="00F85195"/>
    <w:rsid w:val="00F87453"/>
    <w:rsid w:val="00F87534"/>
    <w:rsid w:val="00F90E1A"/>
    <w:rsid w:val="00F938BA"/>
    <w:rsid w:val="00F95B77"/>
    <w:rsid w:val="00F963B2"/>
    <w:rsid w:val="00F96874"/>
    <w:rsid w:val="00FA2C46"/>
    <w:rsid w:val="00FA3525"/>
    <w:rsid w:val="00FA38AC"/>
    <w:rsid w:val="00FA47CE"/>
    <w:rsid w:val="00FA4D8D"/>
    <w:rsid w:val="00FA5A53"/>
    <w:rsid w:val="00FB0691"/>
    <w:rsid w:val="00FB26E5"/>
    <w:rsid w:val="00FB2CB4"/>
    <w:rsid w:val="00FB3CEE"/>
    <w:rsid w:val="00FB4769"/>
    <w:rsid w:val="00FB4CDA"/>
    <w:rsid w:val="00FB75C4"/>
    <w:rsid w:val="00FC0DBF"/>
    <w:rsid w:val="00FC0F81"/>
    <w:rsid w:val="00FC395C"/>
    <w:rsid w:val="00FD3766"/>
    <w:rsid w:val="00FD47C4"/>
    <w:rsid w:val="00FD4FC5"/>
    <w:rsid w:val="00FD712B"/>
    <w:rsid w:val="00FD72DA"/>
    <w:rsid w:val="00FE206E"/>
    <w:rsid w:val="00FE2DCF"/>
    <w:rsid w:val="00FE3FA7"/>
    <w:rsid w:val="00FE4E65"/>
    <w:rsid w:val="00FF2FCE"/>
    <w:rsid w:val="00FF37C3"/>
    <w:rsid w:val="00FF3FF2"/>
    <w:rsid w:val="00FF4CFF"/>
    <w:rsid w:val="00FF4F7D"/>
    <w:rsid w:val="00FF6D9D"/>
    <w:rsid w:val="00FF737F"/>
    <w:rsid w:val="08B8F305"/>
    <w:rsid w:val="098D994E"/>
    <w:rsid w:val="0BE4E094"/>
    <w:rsid w:val="10621D5B"/>
    <w:rsid w:val="1B185BB2"/>
    <w:rsid w:val="1D3F0CCC"/>
    <w:rsid w:val="20311F27"/>
    <w:rsid w:val="217939A8"/>
    <w:rsid w:val="2804118C"/>
    <w:rsid w:val="38068C7C"/>
    <w:rsid w:val="3971E65B"/>
    <w:rsid w:val="3AB1F550"/>
    <w:rsid w:val="3CBA901E"/>
    <w:rsid w:val="5F174F9B"/>
    <w:rsid w:val="66BFAFA8"/>
    <w:rsid w:val="6D100753"/>
    <w:rsid w:val="77CE28F1"/>
    <w:rsid w:val="7CDF09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619203"/>
  <w15:docId w15:val="{E3E87FE0-FF21-6043-8ED0-5C277B7FF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lsdException w:name="heading 4" w:uiPriority="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374517"/>
  </w:style>
  <w:style w:type="paragraph" w:styleId="Heading1">
    <w:name w:val="heading 1"/>
    <w:next w:val="DJCSbody"/>
    <w:link w:val="Heading1Char"/>
    <w:uiPriority w:val="1"/>
    <w:qFormat/>
    <w:rsid w:val="0008617F"/>
    <w:pPr>
      <w:keepNext/>
      <w:keepLines/>
      <w:spacing w:before="360" w:after="80" w:line="260" w:lineRule="atLeast"/>
      <w:outlineLvl w:val="0"/>
    </w:pPr>
    <w:rPr>
      <w:rFonts w:ascii="Arial" w:eastAsia="MS Gothic" w:hAnsi="Arial" w:cs="Arial"/>
      <w:b/>
      <w:bCs/>
      <w:color w:val="16145F" w:themeColor="accent3"/>
      <w:kern w:val="32"/>
      <w:sz w:val="28"/>
      <w:szCs w:val="40"/>
      <w:lang w:eastAsia="en-US"/>
    </w:rPr>
  </w:style>
  <w:style w:type="paragraph" w:styleId="Heading2">
    <w:name w:val="heading 2"/>
    <w:next w:val="DJCSbody"/>
    <w:link w:val="Heading2Char"/>
    <w:uiPriority w:val="1"/>
    <w:qFormat/>
    <w:rsid w:val="0008617F"/>
    <w:pPr>
      <w:keepNext/>
      <w:keepLines/>
      <w:spacing w:before="240" w:after="40" w:line="320" w:lineRule="atLeast"/>
      <w:outlineLvl w:val="1"/>
    </w:pPr>
    <w:rPr>
      <w:rFonts w:ascii="Arial" w:eastAsiaTheme="majorEastAsia" w:hAnsi="Arial" w:cstheme="majorBidi"/>
      <w:b/>
      <w:color w:val="808080" w:themeColor="background1" w:themeShade="80"/>
      <w:sz w:val="24"/>
      <w:szCs w:val="28"/>
      <w:lang w:eastAsia="en-US"/>
    </w:rPr>
  </w:style>
  <w:style w:type="paragraph" w:styleId="Heading3">
    <w:name w:val="heading 3"/>
    <w:next w:val="DJCSbody"/>
    <w:link w:val="Heading3Char"/>
    <w:uiPriority w:val="1"/>
    <w:rsid w:val="004033E8"/>
    <w:pPr>
      <w:keepNext/>
      <w:keepLines/>
      <w:spacing w:before="280" w:after="120" w:line="200" w:lineRule="atLeast"/>
      <w:outlineLvl w:val="2"/>
    </w:pPr>
    <w:rPr>
      <w:rFonts w:ascii="Arial" w:eastAsia="MS Gothic" w:hAnsi="Arial" w:cstheme="majorBidi"/>
      <w:b/>
      <w:bCs/>
      <w:sz w:val="22"/>
      <w:szCs w:val="26"/>
      <w:lang w:eastAsia="en-US"/>
    </w:rPr>
  </w:style>
  <w:style w:type="paragraph" w:styleId="Heading4">
    <w:name w:val="heading 4"/>
    <w:next w:val="DJCSbody"/>
    <w:link w:val="Heading4Char"/>
    <w:uiPriority w:val="1"/>
    <w:rsid w:val="004033E8"/>
    <w:pPr>
      <w:keepNext/>
      <w:keepLines/>
      <w:spacing w:before="240" w:after="120" w:line="240" w:lineRule="atLeast"/>
      <w:outlineLvl w:val="3"/>
    </w:pPr>
    <w:rPr>
      <w:rFonts w:ascii="Arial" w:eastAsia="MS Mincho" w:hAnsi="Arial" w:cstheme="majorBidi"/>
      <w:b/>
      <w:bCs/>
      <w:color w:val="595959" w:themeColor="accent5"/>
      <w:sz w:val="22"/>
      <w:lang w:eastAsia="en-US"/>
    </w:rPr>
  </w:style>
  <w:style w:type="paragraph" w:styleId="Heading5">
    <w:name w:val="heading 5"/>
    <w:basedOn w:val="Normal"/>
    <w:next w:val="Normal"/>
    <w:link w:val="Heading5Char"/>
    <w:uiPriority w:val="9"/>
    <w:semiHidden/>
    <w:qFormat/>
    <w:rsid w:val="004033E8"/>
    <w:pPr>
      <w:spacing w:before="240" w:after="60"/>
      <w:outlineLvl w:val="4"/>
    </w:pPr>
    <w:rPr>
      <w:rFonts w:ascii="Cambria" w:eastAsia="MS Mincho" w:hAnsi="Cambria" w:cstheme="majorBidi"/>
      <w:b/>
      <w:bCs/>
      <w:i/>
      <w:iCs/>
      <w:sz w:val="26"/>
      <w:szCs w:val="26"/>
      <w:lang w:eastAsia="en-US"/>
    </w:rPr>
  </w:style>
  <w:style w:type="paragraph" w:styleId="Heading6">
    <w:name w:val="heading 6"/>
    <w:basedOn w:val="Normal"/>
    <w:next w:val="Normal"/>
    <w:link w:val="Heading6Char"/>
    <w:uiPriority w:val="9"/>
    <w:semiHidden/>
    <w:unhideWhenUsed/>
    <w:qFormat/>
    <w:rsid w:val="004033E8"/>
    <w:pPr>
      <w:keepNext/>
      <w:keepLines/>
      <w:spacing w:before="40"/>
      <w:outlineLvl w:val="5"/>
    </w:pPr>
    <w:rPr>
      <w:rFonts w:asciiTheme="majorHAnsi" w:eastAsiaTheme="majorEastAsia" w:hAnsiTheme="majorHAnsi" w:cstheme="majorBidi"/>
      <w:color w:val="003E61" w:themeColor="accent1" w:themeShade="7F"/>
      <w:lang w:eastAsia="en-US"/>
    </w:rPr>
  </w:style>
  <w:style w:type="paragraph" w:styleId="Heading7">
    <w:name w:val="heading 7"/>
    <w:basedOn w:val="Normal"/>
    <w:next w:val="Normal"/>
    <w:link w:val="Heading7Char"/>
    <w:uiPriority w:val="9"/>
    <w:semiHidden/>
    <w:unhideWhenUsed/>
    <w:qFormat/>
    <w:rsid w:val="004033E8"/>
    <w:pPr>
      <w:keepNext/>
      <w:keepLines/>
      <w:spacing w:before="40"/>
      <w:outlineLvl w:val="6"/>
    </w:pPr>
    <w:rPr>
      <w:rFonts w:asciiTheme="majorHAnsi" w:eastAsiaTheme="majorEastAsia" w:hAnsiTheme="majorHAnsi" w:cstheme="majorBidi"/>
      <w:i/>
      <w:iCs/>
      <w:color w:val="003E61" w:themeColor="accent1" w:themeShade="7F"/>
      <w:lang w:eastAsia="en-US"/>
    </w:rPr>
  </w:style>
  <w:style w:type="paragraph" w:styleId="Heading8">
    <w:name w:val="heading 8"/>
    <w:basedOn w:val="Normal"/>
    <w:next w:val="Normal"/>
    <w:link w:val="Heading8Char"/>
    <w:uiPriority w:val="9"/>
    <w:semiHidden/>
    <w:unhideWhenUsed/>
    <w:qFormat/>
    <w:rsid w:val="004033E8"/>
    <w:pPr>
      <w:keepNext/>
      <w:keepLines/>
      <w:spacing w:before="40"/>
      <w:outlineLvl w:val="7"/>
    </w:pPr>
    <w:rPr>
      <w:rFonts w:asciiTheme="majorHAnsi" w:eastAsiaTheme="majorEastAsia" w:hAnsiTheme="majorHAnsi" w:cstheme="majorBidi"/>
      <w:color w:val="272727" w:themeColor="text1" w:themeTint="D8"/>
      <w:sz w:val="21"/>
      <w:szCs w:val="21"/>
      <w:lang w:eastAsia="en-US"/>
    </w:rPr>
  </w:style>
  <w:style w:type="paragraph" w:styleId="Heading9">
    <w:name w:val="heading 9"/>
    <w:basedOn w:val="Normal"/>
    <w:next w:val="Normal"/>
    <w:link w:val="Heading9Char"/>
    <w:uiPriority w:val="9"/>
    <w:semiHidden/>
    <w:unhideWhenUsed/>
    <w:qFormat/>
    <w:rsid w:val="004033E8"/>
    <w:pPr>
      <w:keepNext/>
      <w:keepLines/>
      <w:spacing w:before="40"/>
      <w:outlineLvl w:val="8"/>
    </w:pPr>
    <w:rPr>
      <w:rFonts w:asciiTheme="majorHAnsi" w:eastAsiaTheme="majorEastAsia" w:hAnsiTheme="majorHAnsi" w:cstheme="majorBidi"/>
      <w:i/>
      <w:iCs/>
      <w:color w:val="272727"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JCSbody">
    <w:name w:val="DJCS body"/>
    <w:qFormat/>
    <w:rsid w:val="004033E8"/>
    <w:pPr>
      <w:spacing w:after="120" w:line="250" w:lineRule="atLeast"/>
    </w:pPr>
    <w:rPr>
      <w:rFonts w:ascii="Arial" w:eastAsia="Times" w:hAnsi="Arial"/>
      <w:sz w:val="22"/>
      <w:lang w:eastAsia="en-US"/>
    </w:rPr>
  </w:style>
  <w:style w:type="character" w:customStyle="1" w:styleId="Heading1Char">
    <w:name w:val="Heading 1 Char"/>
    <w:link w:val="Heading1"/>
    <w:uiPriority w:val="9"/>
    <w:rsid w:val="0008617F"/>
    <w:rPr>
      <w:rFonts w:ascii="Arial" w:eastAsia="MS Gothic" w:hAnsi="Arial" w:cs="Arial"/>
      <w:b/>
      <w:bCs/>
      <w:color w:val="16145F" w:themeColor="accent3"/>
      <w:kern w:val="32"/>
      <w:sz w:val="28"/>
      <w:szCs w:val="40"/>
      <w:lang w:eastAsia="en-US"/>
    </w:rPr>
  </w:style>
  <w:style w:type="character" w:customStyle="1" w:styleId="Heading2Char">
    <w:name w:val="Heading 2 Char"/>
    <w:link w:val="Heading2"/>
    <w:uiPriority w:val="1"/>
    <w:rsid w:val="0008617F"/>
    <w:rPr>
      <w:rFonts w:ascii="Arial" w:eastAsiaTheme="majorEastAsia" w:hAnsi="Arial" w:cstheme="majorBidi"/>
      <w:b/>
      <w:color w:val="808080" w:themeColor="background1" w:themeShade="80"/>
      <w:sz w:val="24"/>
      <w:szCs w:val="28"/>
      <w:lang w:eastAsia="en-US"/>
    </w:rPr>
  </w:style>
  <w:style w:type="character" w:customStyle="1" w:styleId="Heading3Char">
    <w:name w:val="Heading 3 Char"/>
    <w:link w:val="Heading3"/>
    <w:uiPriority w:val="1"/>
    <w:rsid w:val="004033E8"/>
    <w:rPr>
      <w:rFonts w:ascii="Arial" w:eastAsia="MS Gothic" w:hAnsi="Arial" w:cstheme="majorBidi"/>
      <w:b/>
      <w:bCs/>
      <w:sz w:val="22"/>
      <w:szCs w:val="26"/>
      <w:lang w:eastAsia="en-US"/>
    </w:rPr>
  </w:style>
  <w:style w:type="character" w:customStyle="1" w:styleId="Heading4Char">
    <w:name w:val="Heading 4 Char"/>
    <w:link w:val="Heading4"/>
    <w:uiPriority w:val="1"/>
    <w:rsid w:val="004033E8"/>
    <w:rPr>
      <w:rFonts w:ascii="Arial" w:eastAsia="MS Mincho" w:hAnsi="Arial" w:cstheme="majorBidi"/>
      <w:b/>
      <w:bCs/>
      <w:color w:val="595959" w:themeColor="accent5"/>
      <w:sz w:val="22"/>
      <w:lang w:eastAsia="en-US"/>
    </w:rPr>
  </w:style>
  <w:style w:type="character" w:styleId="FollowedHyperlink">
    <w:name w:val="FollowedHyperlink"/>
    <w:uiPriority w:val="99"/>
    <w:rsid w:val="007A11E8"/>
    <w:rPr>
      <w:color w:val="87189D"/>
      <w:u w:val="dotted"/>
    </w:rPr>
  </w:style>
  <w:style w:type="paragraph" w:customStyle="1" w:styleId="DJCStabletext6pt">
    <w:name w:val="DJCS table text + 6pt"/>
    <w:basedOn w:val="DJC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CSbodynospace">
    <w:name w:val="DJCS body no space"/>
    <w:basedOn w:val="DJCSbody"/>
    <w:uiPriority w:val="1"/>
    <w:rsid w:val="00F772C6"/>
    <w:pPr>
      <w:spacing w:after="0"/>
    </w:pPr>
  </w:style>
  <w:style w:type="paragraph" w:customStyle="1" w:styleId="DJCSbullet1">
    <w:name w:val="DJCS bullet 1"/>
    <w:basedOn w:val="DJCSbody"/>
    <w:qFormat/>
    <w:rsid w:val="004033E8"/>
    <w:pPr>
      <w:numPr>
        <w:numId w:val="10"/>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character" w:customStyle="1" w:styleId="Heading5Char">
    <w:name w:val="Heading 5 Char"/>
    <w:link w:val="Heading5"/>
    <w:uiPriority w:val="9"/>
    <w:semiHidden/>
    <w:rsid w:val="004033E8"/>
    <w:rPr>
      <w:rFonts w:ascii="Cambria" w:eastAsia="MS Mincho" w:hAnsi="Cambria" w:cstheme="majorBidi"/>
      <w:b/>
      <w:bCs/>
      <w:i/>
      <w:iCs/>
      <w:sz w:val="26"/>
      <w:szCs w:val="26"/>
      <w:lang w:eastAsia="en-US"/>
    </w:rPr>
  </w:style>
  <w:style w:type="character" w:styleId="Strong">
    <w:name w:val="Strong"/>
    <w:uiPriority w:val="22"/>
    <w:rsid w:val="004033E8"/>
    <w:rPr>
      <w:b/>
      <w:bCs/>
    </w:rPr>
  </w:style>
  <w:style w:type="paragraph" w:customStyle="1" w:styleId="DJCSTOCheadingfactsheet">
    <w:name w:val="DJCS TOC heading fact sheet"/>
    <w:basedOn w:val="Heading2"/>
    <w:next w:val="DJCSbody"/>
    <w:link w:val="DJCSTOCheadingfactsheetChar"/>
    <w:uiPriority w:val="4"/>
    <w:rsid w:val="00B57329"/>
    <w:pPr>
      <w:spacing w:before="0" w:after="200"/>
      <w:outlineLvl w:val="9"/>
    </w:pPr>
  </w:style>
  <w:style w:type="character" w:customStyle="1" w:styleId="DJCSTOCheadingfactsheetChar">
    <w:name w:val="DJCS TOC heading fact sheet Char"/>
    <w:link w:val="DJCSTOCheadingfactsheet"/>
    <w:uiPriority w:val="4"/>
    <w:rsid w:val="00B57329"/>
    <w:rPr>
      <w:rFonts w:ascii="Arial" w:hAnsi="Arial"/>
      <w:b/>
      <w:color w:val="87189D"/>
      <w:sz w:val="28"/>
      <w:szCs w:val="28"/>
      <w:lang w:eastAsia="en-US"/>
    </w:rPr>
  </w:style>
  <w:style w:type="paragraph" w:styleId="TOC3">
    <w:name w:val="toc 3"/>
    <w:basedOn w:val="Normal"/>
    <w:next w:val="DJCSbody"/>
    <w:uiPriority w:val="10"/>
    <w:semiHidden/>
    <w:rsid w:val="00374517"/>
    <w:pPr>
      <w:keepLines/>
      <w:tabs>
        <w:tab w:val="right" w:leader="dot" w:pos="10206"/>
      </w:tabs>
      <w:spacing w:after="60"/>
      <w:ind w:left="284" w:right="680"/>
    </w:pPr>
    <w:rPr>
      <w:rFonts w:ascii="Arial" w:hAnsi="Arial"/>
      <w:noProof/>
      <w:lang w:eastAsia="en-US"/>
    </w:r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customStyle="1" w:styleId="Sectionbreakfirstpage">
    <w:name w:val="Section break first page"/>
    <w:uiPriority w:val="5"/>
    <w:rsid w:val="00A412C3"/>
    <w:rPr>
      <w:rFonts w:ascii="Arial" w:hAnsi="Arial"/>
      <w:lang w:eastAsia="en-US"/>
    </w:rPr>
  </w:style>
  <w:style w:type="paragraph" w:customStyle="1" w:styleId="DJCStabletext">
    <w:name w:val="DJCS table text"/>
    <w:uiPriority w:val="3"/>
    <w:qFormat/>
    <w:rsid w:val="004033E8"/>
    <w:pPr>
      <w:spacing w:before="80" w:after="60"/>
    </w:pPr>
    <w:rPr>
      <w:rFonts w:ascii="Arial" w:hAnsi="Arial"/>
      <w:sz w:val="22"/>
      <w:lang w:eastAsia="en-US"/>
    </w:rPr>
  </w:style>
  <w:style w:type="paragraph" w:customStyle="1" w:styleId="DJCStablecaption">
    <w:name w:val="DJCS table caption"/>
    <w:next w:val="DJCSbody"/>
    <w:uiPriority w:val="3"/>
    <w:qFormat/>
    <w:rsid w:val="004033E8"/>
    <w:pPr>
      <w:keepNext/>
      <w:keepLines/>
      <w:spacing w:before="240" w:after="120" w:line="240" w:lineRule="atLeast"/>
    </w:pPr>
    <w:rPr>
      <w:rFonts w:ascii="Arial" w:hAnsi="Arial"/>
      <w:b/>
      <w:color w:val="000000" w:themeColor="text1"/>
      <w:sz w:val="22"/>
      <w:lang w:eastAsia="en-US"/>
    </w:rPr>
  </w:style>
  <w:style w:type="paragraph" w:customStyle="1" w:styleId="DJCSmainheadingsmallbanner">
    <w:name w:val="DJCS main heading small banner"/>
    <w:uiPriority w:val="8"/>
    <w:rsid w:val="004F083F"/>
    <w:pPr>
      <w:spacing w:line="400" w:lineRule="atLeast"/>
    </w:pPr>
    <w:rPr>
      <w:rFonts w:ascii="Arial" w:hAnsi="Arial"/>
      <w:b/>
      <w:color w:val="FFFFFF"/>
      <w:sz w:val="40"/>
      <w:szCs w:val="50"/>
      <w:lang w:eastAsia="en-US"/>
    </w:rPr>
  </w:style>
  <w:style w:type="paragraph" w:customStyle="1" w:styleId="DJCSIntrobodybold115">
    <w:name w:val="DJCS Intro body bold 11.5"/>
    <w:basedOn w:val="DJCSbody"/>
    <w:uiPriority w:val="11"/>
    <w:rsid w:val="00F25FB5"/>
    <w:pPr>
      <w:spacing w:after="240"/>
    </w:pPr>
    <w:rPr>
      <w:b/>
      <w:sz w:val="23"/>
    </w:rPr>
  </w:style>
  <w:style w:type="paragraph" w:customStyle="1" w:styleId="DJCSfigurecaption">
    <w:name w:val="DJCS figure caption"/>
    <w:next w:val="DJCSbody"/>
    <w:rsid w:val="005E77E9"/>
    <w:pPr>
      <w:keepNext/>
      <w:keepLines/>
      <w:spacing w:before="240" w:after="120"/>
    </w:pPr>
    <w:rPr>
      <w:rFonts w:ascii="Arial" w:hAnsi="Arial"/>
      <w:b/>
      <w:color w:val="000000" w:themeColor="text1"/>
      <w:lang w:eastAsia="en-US"/>
    </w:rPr>
  </w:style>
  <w:style w:type="paragraph" w:customStyle="1" w:styleId="DJCSbullet2">
    <w:name w:val="DJCS bullet 2"/>
    <w:basedOn w:val="DJCSbody"/>
    <w:uiPriority w:val="2"/>
    <w:rsid w:val="004033E8"/>
    <w:pPr>
      <w:numPr>
        <w:ilvl w:val="1"/>
        <w:numId w:val="10"/>
      </w:numPr>
      <w:spacing w:after="40"/>
    </w:pPr>
  </w:style>
  <w:style w:type="paragraph" w:customStyle="1" w:styleId="DJCSbodyafterbullets">
    <w:name w:val="DJCS body after bullets"/>
    <w:basedOn w:val="DJCSbody"/>
    <w:uiPriority w:val="11"/>
    <w:rsid w:val="00D77C58"/>
    <w:pPr>
      <w:spacing w:before="120"/>
    </w:pPr>
  </w:style>
  <w:style w:type="paragraph" w:customStyle="1" w:styleId="DJCStablebullet2">
    <w:name w:val="DJCS table bullet 2"/>
    <w:basedOn w:val="DJCStabletext"/>
    <w:uiPriority w:val="11"/>
    <w:rsid w:val="008E7B49"/>
    <w:pPr>
      <w:numPr>
        <w:ilvl w:val="1"/>
        <w:numId w:val="9"/>
      </w:numPr>
    </w:pPr>
  </w:style>
  <w:style w:type="paragraph" w:customStyle="1" w:styleId="DJCStablebullet1">
    <w:name w:val="DJCS table bullet 1"/>
    <w:basedOn w:val="DJCStabletext"/>
    <w:uiPriority w:val="3"/>
    <w:qFormat/>
    <w:rsid w:val="004033E8"/>
    <w:pPr>
      <w:ind w:left="227" w:hanging="227"/>
    </w:pPr>
  </w:style>
  <w:style w:type="numbering" w:customStyle="1" w:styleId="ZZTablebullets">
    <w:name w:val="ZZ Table bullets"/>
    <w:basedOn w:val="NoList"/>
    <w:rsid w:val="008E7B49"/>
    <w:pPr>
      <w:numPr>
        <w:numId w:val="5"/>
      </w:numPr>
    </w:pPr>
  </w:style>
  <w:style w:type="paragraph" w:customStyle="1" w:styleId="DJCSbulletafternumbers1">
    <w:name w:val="DJCS bullet after numbers 1"/>
    <w:basedOn w:val="DJCSbody"/>
    <w:uiPriority w:val="4"/>
    <w:rsid w:val="00FD72DA"/>
    <w:pPr>
      <w:numPr>
        <w:ilvl w:val="2"/>
        <w:numId w:val="2"/>
      </w:numPr>
    </w:pPr>
  </w:style>
  <w:style w:type="character" w:styleId="Hyperlink">
    <w:name w:val="Hyperlink"/>
    <w:uiPriority w:val="99"/>
    <w:rsid w:val="0032348F"/>
    <w:rPr>
      <w:color w:val="007DC3" w:themeColor="accent1"/>
      <w:u w:val="dotted"/>
    </w:rPr>
  </w:style>
  <w:style w:type="paragraph" w:customStyle="1" w:styleId="DJCSmainsubheadingsmallbanner">
    <w:name w:val="DJCS main subheading small banner"/>
    <w:uiPriority w:val="8"/>
    <w:rsid w:val="004F083F"/>
    <w:pPr>
      <w:spacing w:line="280" w:lineRule="atLeast"/>
    </w:pPr>
    <w:rPr>
      <w:rFonts w:ascii="Arial" w:hAnsi="Arial"/>
      <w:color w:val="FFFFFF"/>
      <w:sz w:val="28"/>
      <w:szCs w:val="24"/>
      <w:lang w:eastAsia="en-US"/>
    </w:rPr>
  </w:style>
  <w:style w:type="paragraph" w:styleId="FootnoteText">
    <w:name w:val="footnote text"/>
    <w:basedOn w:val="Normal"/>
    <w:link w:val="FootnoteTextChar"/>
    <w:uiPriority w:val="99"/>
    <w:rsid w:val="000F032B"/>
    <w:pPr>
      <w:tabs>
        <w:tab w:val="left" w:pos="227"/>
      </w:tabs>
      <w:spacing w:before="60" w:after="60" w:line="200" w:lineRule="atLeast"/>
      <w:ind w:left="227" w:hanging="227"/>
    </w:pPr>
    <w:rPr>
      <w:rFonts w:ascii="Arial" w:eastAsia="MS Gothic" w:hAnsi="Arial" w:cs="Arial"/>
      <w:color w:val="000000" w:themeColor="text1"/>
      <w:sz w:val="16"/>
      <w:szCs w:val="16"/>
    </w:rPr>
  </w:style>
  <w:style w:type="character" w:customStyle="1" w:styleId="FootnoteTextChar">
    <w:name w:val="Footnote Text Char"/>
    <w:link w:val="FootnoteText"/>
    <w:uiPriority w:val="99"/>
    <w:rsid w:val="000F032B"/>
    <w:rPr>
      <w:rFonts w:ascii="Arial" w:eastAsia="MS Gothic" w:hAnsi="Arial" w:cs="Arial"/>
      <w:color w:val="000000" w:themeColor="text1"/>
      <w:sz w:val="16"/>
      <w:szCs w:val="16"/>
    </w:rPr>
  </w:style>
  <w:style w:type="paragraph" w:customStyle="1" w:styleId="Spacerparatopoffirstpage">
    <w:name w:val="Spacer para top of first page"/>
    <w:basedOn w:val="DJCSbodynospace"/>
    <w:semiHidden/>
    <w:rsid w:val="00DE6028"/>
    <w:pPr>
      <w:spacing w:line="240" w:lineRule="auto"/>
    </w:pPr>
    <w:rPr>
      <w:noProof/>
      <w:sz w:val="12"/>
    </w:rPr>
  </w:style>
  <w:style w:type="numbering" w:customStyle="1" w:styleId="ZZBullets">
    <w:name w:val="ZZ Bullets"/>
    <w:rsid w:val="008E7B49"/>
    <w:pPr>
      <w:numPr>
        <w:numId w:val="3"/>
      </w:numPr>
    </w:pPr>
  </w:style>
  <w:style w:type="numbering" w:customStyle="1" w:styleId="ZZNumbersdigit">
    <w:name w:val="ZZ Numbers digit"/>
    <w:rsid w:val="009A4271"/>
    <w:pPr>
      <w:numPr>
        <w:numId w:val="2"/>
      </w:numPr>
    </w:pPr>
  </w:style>
  <w:style w:type="numbering" w:customStyle="1" w:styleId="ZZQuotebullets">
    <w:name w:val="ZZ Quote bullets"/>
    <w:basedOn w:val="ZZNumbersdigit"/>
    <w:rsid w:val="008E7B49"/>
    <w:pPr>
      <w:numPr>
        <w:numId w:val="6"/>
      </w:numPr>
    </w:pPr>
  </w:style>
  <w:style w:type="paragraph" w:customStyle="1" w:styleId="DJCSnumberdigit">
    <w:name w:val="DJCS number digit"/>
    <w:basedOn w:val="DJCSbody"/>
    <w:uiPriority w:val="2"/>
    <w:rsid w:val="00EE506C"/>
    <w:pPr>
      <w:numPr>
        <w:numId w:val="4"/>
      </w:numPr>
    </w:pPr>
  </w:style>
  <w:style w:type="paragraph" w:customStyle="1" w:styleId="DJCSnumberloweralphaindent">
    <w:name w:val="DJCS number lower alpha indent"/>
    <w:basedOn w:val="DJCSbody"/>
    <w:uiPriority w:val="3"/>
    <w:rsid w:val="00721CFB"/>
    <w:pPr>
      <w:numPr>
        <w:ilvl w:val="1"/>
        <w:numId w:val="8"/>
      </w:numPr>
    </w:pPr>
  </w:style>
  <w:style w:type="paragraph" w:customStyle="1" w:styleId="DJCSnumberdigitindent">
    <w:name w:val="DJCS number digit indent"/>
    <w:basedOn w:val="DJCSnumberloweralphaindent"/>
    <w:uiPriority w:val="3"/>
    <w:rsid w:val="009A4271"/>
    <w:pPr>
      <w:numPr>
        <w:numId w:val="2"/>
      </w:numPr>
    </w:pPr>
  </w:style>
  <w:style w:type="paragraph" w:customStyle="1" w:styleId="DJCSnumberloweralpha">
    <w:name w:val="DJCS number lower alpha"/>
    <w:basedOn w:val="DJCSbody"/>
    <w:uiPriority w:val="3"/>
    <w:rsid w:val="00721CFB"/>
    <w:pPr>
      <w:numPr>
        <w:numId w:val="8"/>
      </w:numPr>
    </w:pPr>
  </w:style>
  <w:style w:type="paragraph" w:customStyle="1" w:styleId="DJCSnumberlowerroman">
    <w:name w:val="DJCS number lower roman"/>
    <w:basedOn w:val="DJCSbody"/>
    <w:uiPriority w:val="3"/>
    <w:rsid w:val="00EB0BCE"/>
    <w:pPr>
      <w:numPr>
        <w:numId w:val="7"/>
      </w:numPr>
    </w:pPr>
  </w:style>
  <w:style w:type="paragraph" w:customStyle="1" w:styleId="DJCSnumberlowerromanindent">
    <w:name w:val="DJCS number lower roman indent"/>
    <w:basedOn w:val="DJCSbody"/>
    <w:uiPriority w:val="3"/>
    <w:rsid w:val="00EB0BCE"/>
    <w:pPr>
      <w:numPr>
        <w:ilvl w:val="1"/>
        <w:numId w:val="7"/>
      </w:numPr>
    </w:pPr>
  </w:style>
  <w:style w:type="paragraph" w:customStyle="1" w:styleId="DJCSquote">
    <w:name w:val="DJCS quote"/>
    <w:basedOn w:val="DJCSbody"/>
    <w:uiPriority w:val="4"/>
    <w:rsid w:val="002063E2"/>
    <w:pPr>
      <w:ind w:left="397"/>
    </w:pPr>
    <w:rPr>
      <w:i/>
      <w:szCs w:val="18"/>
    </w:rPr>
  </w:style>
  <w:style w:type="paragraph" w:customStyle="1" w:styleId="DJCStablefigurenote">
    <w:name w:val="DJCS table/figure note"/>
    <w:uiPriority w:val="4"/>
    <w:rsid w:val="0052069C"/>
    <w:pPr>
      <w:spacing w:before="60" w:after="60" w:line="220" w:lineRule="exact"/>
    </w:pPr>
    <w:rPr>
      <w:rFonts w:ascii="Arial" w:hAnsi="Arial"/>
      <w:sz w:val="16"/>
      <w:lang w:eastAsia="en-US"/>
    </w:rPr>
  </w:style>
  <w:style w:type="paragraph" w:customStyle="1" w:styleId="DJCSbodyaftertablefigure">
    <w:name w:val="DJCS body after table/figure"/>
    <w:basedOn w:val="DJCSbody"/>
    <w:next w:val="DJCSbody"/>
    <w:uiPriority w:val="1"/>
    <w:rsid w:val="00A8645C"/>
    <w:pPr>
      <w:spacing w:before="240"/>
    </w:pPr>
  </w:style>
  <w:style w:type="paragraph" w:customStyle="1" w:styleId="DJCSfooter">
    <w:name w:val="DJCS footer"/>
    <w:uiPriority w:val="11"/>
    <w:rsid w:val="007443AE"/>
    <w:pPr>
      <w:tabs>
        <w:tab w:val="right" w:pos="10206"/>
      </w:tabs>
    </w:pPr>
    <w:rPr>
      <w:rFonts w:ascii="Arial" w:hAnsi="Arial" w:cs="Arial"/>
      <w:szCs w:val="18"/>
      <w:lang w:eastAsia="en-US"/>
    </w:rPr>
  </w:style>
  <w:style w:type="paragraph" w:customStyle="1" w:styleId="DJCSheader">
    <w:name w:val="DJCS header"/>
    <w:basedOn w:val="DJCSfooter"/>
    <w:uiPriority w:val="11"/>
    <w:rsid w:val="00895FCB"/>
    <w:pPr>
      <w:ind w:left="227"/>
    </w:pPr>
    <w:rPr>
      <w:color w:val="FFFFFF" w:themeColor="background1"/>
    </w:rPr>
  </w:style>
  <w:style w:type="paragraph" w:customStyle="1" w:styleId="DJCSbulletafternumbers2">
    <w:name w:val="DJCS bullet after numbers 2"/>
    <w:basedOn w:val="DJCSbody"/>
    <w:rsid w:val="00543B7C"/>
    <w:pPr>
      <w:numPr>
        <w:ilvl w:val="3"/>
        <w:numId w:val="2"/>
      </w:numPr>
    </w:pPr>
  </w:style>
  <w:style w:type="numbering" w:customStyle="1" w:styleId="ZZNumberslowerroman">
    <w:name w:val="ZZ Numbers lower roman"/>
    <w:basedOn w:val="ZZQuotebullets"/>
    <w:rsid w:val="00721CFB"/>
    <w:pPr>
      <w:numPr>
        <w:numId w:val="7"/>
      </w:numPr>
    </w:pPr>
  </w:style>
  <w:style w:type="numbering" w:customStyle="1" w:styleId="ZZNumbersloweralpha">
    <w:name w:val="ZZ Numbers lower alpha"/>
    <w:basedOn w:val="NoList"/>
    <w:rsid w:val="00721CFB"/>
    <w:pPr>
      <w:numPr>
        <w:numId w:val="8"/>
      </w:numPr>
    </w:pPr>
  </w:style>
  <w:style w:type="paragraph" w:customStyle="1" w:styleId="DJCSquotebullet1">
    <w:name w:val="DJCS quote bullet 1"/>
    <w:basedOn w:val="DJCSquote"/>
    <w:rsid w:val="00FD72DA"/>
    <w:pPr>
      <w:numPr>
        <w:numId w:val="6"/>
      </w:numPr>
      <w:ind w:left="681" w:hanging="284"/>
    </w:pPr>
  </w:style>
  <w:style w:type="paragraph" w:customStyle="1" w:styleId="DJCSquotebullet2">
    <w:name w:val="DJCS quote bullet 2"/>
    <w:basedOn w:val="DJCSquote"/>
    <w:rsid w:val="00FD72DA"/>
    <w:pPr>
      <w:numPr>
        <w:ilvl w:val="1"/>
        <w:numId w:val="6"/>
      </w:numPr>
    </w:pPr>
  </w:style>
  <w:style w:type="paragraph" w:customStyle="1" w:styleId="DJCStablecolheadwhite">
    <w:name w:val="DJCS table col head white"/>
    <w:basedOn w:val="Normal"/>
    <w:uiPriority w:val="11"/>
    <w:rsid w:val="004161B1"/>
    <w:pPr>
      <w:spacing w:before="80" w:after="60"/>
    </w:pPr>
    <w:rPr>
      <w:rFonts w:ascii="Arial" w:hAnsi="Arial"/>
      <w:b/>
      <w:color w:val="FFFFFF" w:themeColor="background1"/>
      <w:sz w:val="22"/>
      <w:lang w:eastAsia="en-US"/>
    </w:rPr>
  </w:style>
  <w:style w:type="character" w:customStyle="1" w:styleId="Heading6Char">
    <w:name w:val="Heading 6 Char"/>
    <w:basedOn w:val="DefaultParagraphFont"/>
    <w:link w:val="Heading6"/>
    <w:uiPriority w:val="9"/>
    <w:semiHidden/>
    <w:rsid w:val="004033E8"/>
    <w:rPr>
      <w:rFonts w:asciiTheme="majorHAnsi" w:eastAsiaTheme="majorEastAsia" w:hAnsiTheme="majorHAnsi" w:cstheme="majorBidi"/>
      <w:color w:val="003E61" w:themeColor="accent1" w:themeShade="7F"/>
      <w:lang w:eastAsia="en-US"/>
    </w:rPr>
  </w:style>
  <w:style w:type="character" w:customStyle="1" w:styleId="Heading7Char">
    <w:name w:val="Heading 7 Char"/>
    <w:basedOn w:val="DefaultParagraphFont"/>
    <w:link w:val="Heading7"/>
    <w:uiPriority w:val="9"/>
    <w:semiHidden/>
    <w:rsid w:val="004033E8"/>
    <w:rPr>
      <w:rFonts w:asciiTheme="majorHAnsi" w:eastAsiaTheme="majorEastAsia" w:hAnsiTheme="majorHAnsi" w:cstheme="majorBidi"/>
      <w:i/>
      <w:iCs/>
      <w:color w:val="003E61" w:themeColor="accent1" w:themeShade="7F"/>
      <w:lang w:eastAsia="en-US"/>
    </w:rPr>
  </w:style>
  <w:style w:type="character" w:customStyle="1" w:styleId="Heading8Char">
    <w:name w:val="Heading 8 Char"/>
    <w:basedOn w:val="DefaultParagraphFont"/>
    <w:link w:val="Heading8"/>
    <w:uiPriority w:val="9"/>
    <w:semiHidden/>
    <w:rsid w:val="004033E8"/>
    <w:rPr>
      <w:rFonts w:asciiTheme="majorHAnsi" w:eastAsiaTheme="majorEastAsia" w:hAnsiTheme="majorHAnsi" w:cstheme="majorBidi"/>
      <w:color w:val="272727" w:themeColor="text1" w:themeTint="D8"/>
      <w:sz w:val="21"/>
      <w:szCs w:val="21"/>
      <w:lang w:eastAsia="en-US"/>
    </w:rPr>
  </w:style>
  <w:style w:type="character" w:customStyle="1" w:styleId="Heading9Char">
    <w:name w:val="Heading 9 Char"/>
    <w:basedOn w:val="DefaultParagraphFont"/>
    <w:link w:val="Heading9"/>
    <w:uiPriority w:val="9"/>
    <w:semiHidden/>
    <w:rsid w:val="004033E8"/>
    <w:rPr>
      <w:rFonts w:asciiTheme="majorHAnsi" w:eastAsiaTheme="majorEastAsia" w:hAnsiTheme="majorHAnsi" w:cstheme="majorBidi"/>
      <w:i/>
      <w:iCs/>
      <w:color w:val="272727" w:themeColor="text1" w:themeTint="D8"/>
      <w:sz w:val="21"/>
      <w:szCs w:val="21"/>
      <w:lang w:eastAsia="en-US"/>
    </w:rPr>
  </w:style>
  <w:style w:type="paragraph" w:styleId="Caption">
    <w:name w:val="caption"/>
    <w:basedOn w:val="Normal"/>
    <w:next w:val="Normal"/>
    <w:uiPriority w:val="35"/>
    <w:semiHidden/>
    <w:unhideWhenUsed/>
    <w:qFormat/>
    <w:rsid w:val="004033E8"/>
    <w:pPr>
      <w:spacing w:after="200"/>
    </w:pPr>
    <w:rPr>
      <w:rFonts w:ascii="Arial" w:hAnsi="Arial"/>
      <w:i/>
      <w:iCs/>
      <w:color w:val="16145F" w:themeColor="text2"/>
      <w:sz w:val="18"/>
      <w:szCs w:val="18"/>
      <w:lang w:eastAsia="en-US"/>
    </w:rPr>
  </w:style>
  <w:style w:type="character" w:styleId="Emphasis">
    <w:name w:val="Emphasis"/>
    <w:basedOn w:val="DefaultParagraphFont"/>
    <w:uiPriority w:val="20"/>
    <w:rsid w:val="00A412C3"/>
    <w:rPr>
      <w:i/>
      <w:iCs/>
    </w:rPr>
  </w:style>
  <w:style w:type="paragraph" w:styleId="NoSpacing">
    <w:name w:val="No Spacing"/>
    <w:uiPriority w:val="99"/>
    <w:semiHidden/>
    <w:qFormat/>
    <w:rsid w:val="004033E8"/>
    <w:rPr>
      <w:rFonts w:ascii="Arial" w:hAnsi="Arial"/>
      <w:lang w:eastAsia="en-US"/>
    </w:rPr>
  </w:style>
  <w:style w:type="paragraph" w:styleId="Quote">
    <w:name w:val="Quote"/>
    <w:basedOn w:val="Normal"/>
    <w:next w:val="Normal"/>
    <w:link w:val="QuoteChar"/>
    <w:uiPriority w:val="73"/>
    <w:semiHidden/>
    <w:rsid w:val="004033E8"/>
    <w:pPr>
      <w:spacing w:before="200" w:after="160"/>
      <w:ind w:left="864" w:right="864"/>
      <w:jc w:val="center"/>
    </w:pPr>
    <w:rPr>
      <w:rFonts w:ascii="Arial" w:hAnsi="Arial"/>
      <w:i/>
      <w:iCs/>
      <w:color w:val="404040" w:themeColor="text1" w:themeTint="BF"/>
      <w:lang w:eastAsia="en-US"/>
    </w:rPr>
  </w:style>
  <w:style w:type="character" w:customStyle="1" w:styleId="QuoteChar">
    <w:name w:val="Quote Char"/>
    <w:basedOn w:val="DefaultParagraphFont"/>
    <w:link w:val="Quote"/>
    <w:uiPriority w:val="73"/>
    <w:semiHidden/>
    <w:rsid w:val="00235CC2"/>
    <w:rPr>
      <w:rFonts w:ascii="Arial" w:hAnsi="Arial"/>
      <w:i/>
      <w:iCs/>
      <w:color w:val="404040" w:themeColor="text1" w:themeTint="BF"/>
      <w:lang w:eastAsia="en-US"/>
    </w:rPr>
  </w:style>
  <w:style w:type="paragraph" w:styleId="IntenseQuote">
    <w:name w:val="Intense Quote"/>
    <w:basedOn w:val="Normal"/>
    <w:next w:val="Normal"/>
    <w:link w:val="IntenseQuoteChar"/>
    <w:uiPriority w:val="60"/>
    <w:semiHidden/>
    <w:rsid w:val="004033E8"/>
    <w:pPr>
      <w:pBdr>
        <w:top w:val="single" w:sz="4" w:space="10" w:color="007DC3" w:themeColor="accent1"/>
        <w:bottom w:val="single" w:sz="4" w:space="10" w:color="007DC3" w:themeColor="accent1"/>
      </w:pBdr>
      <w:spacing w:before="360" w:after="360"/>
      <w:ind w:left="864" w:right="864"/>
      <w:jc w:val="center"/>
    </w:pPr>
    <w:rPr>
      <w:rFonts w:ascii="Arial" w:eastAsiaTheme="majorEastAsia" w:hAnsi="Arial" w:cstheme="majorBidi"/>
      <w:i/>
      <w:iCs/>
      <w:color w:val="007DC3" w:themeColor="accent1"/>
      <w:lang w:eastAsia="en-US"/>
    </w:rPr>
  </w:style>
  <w:style w:type="character" w:customStyle="1" w:styleId="IntenseQuoteChar">
    <w:name w:val="Intense Quote Char"/>
    <w:basedOn w:val="DefaultParagraphFont"/>
    <w:link w:val="IntenseQuote"/>
    <w:uiPriority w:val="60"/>
    <w:semiHidden/>
    <w:rsid w:val="00235CC2"/>
    <w:rPr>
      <w:rFonts w:ascii="Arial" w:eastAsiaTheme="majorEastAsia" w:hAnsi="Arial" w:cstheme="majorBidi"/>
      <w:i/>
      <w:iCs/>
      <w:color w:val="007DC3" w:themeColor="accent1"/>
      <w:lang w:eastAsia="en-US"/>
    </w:rPr>
  </w:style>
  <w:style w:type="character" w:styleId="SubtleEmphasis">
    <w:name w:val="Subtle Emphasis"/>
    <w:basedOn w:val="DefaultParagraphFont"/>
    <w:uiPriority w:val="65"/>
    <w:semiHidden/>
    <w:rsid w:val="004033E8"/>
    <w:rPr>
      <w:i/>
      <w:iCs/>
      <w:color w:val="404040" w:themeColor="text1" w:themeTint="BF"/>
    </w:rPr>
  </w:style>
  <w:style w:type="character" w:styleId="IntenseEmphasis">
    <w:name w:val="Intense Emphasis"/>
    <w:basedOn w:val="DefaultParagraphFont"/>
    <w:uiPriority w:val="66"/>
    <w:semiHidden/>
    <w:rsid w:val="004033E8"/>
    <w:rPr>
      <w:i/>
      <w:iCs/>
      <w:color w:val="007DC3" w:themeColor="accent1"/>
    </w:rPr>
  </w:style>
  <w:style w:type="character" w:styleId="SubtleReference">
    <w:name w:val="Subtle Reference"/>
    <w:basedOn w:val="DefaultParagraphFont"/>
    <w:uiPriority w:val="67"/>
    <w:semiHidden/>
    <w:rsid w:val="004033E8"/>
    <w:rPr>
      <w:smallCaps/>
      <w:color w:val="5A5A5A" w:themeColor="text1" w:themeTint="A5"/>
    </w:rPr>
  </w:style>
  <w:style w:type="character" w:styleId="IntenseReference">
    <w:name w:val="Intense Reference"/>
    <w:basedOn w:val="DefaultParagraphFont"/>
    <w:uiPriority w:val="68"/>
    <w:semiHidden/>
    <w:qFormat/>
    <w:rsid w:val="004033E8"/>
    <w:rPr>
      <w:b/>
      <w:bCs/>
      <w:smallCaps/>
      <w:color w:val="007DC3" w:themeColor="accent1"/>
      <w:spacing w:val="5"/>
    </w:rPr>
  </w:style>
  <w:style w:type="character" w:styleId="BookTitle">
    <w:name w:val="Book Title"/>
    <w:basedOn w:val="DefaultParagraphFont"/>
    <w:uiPriority w:val="69"/>
    <w:semiHidden/>
    <w:qFormat/>
    <w:rsid w:val="004033E8"/>
    <w:rPr>
      <w:b/>
      <w:bCs/>
      <w:i/>
      <w:iCs/>
      <w:spacing w:val="5"/>
    </w:rPr>
  </w:style>
  <w:style w:type="paragraph" w:styleId="TOCHeading">
    <w:name w:val="TOC Heading"/>
    <w:basedOn w:val="Heading1"/>
    <w:next w:val="Normal"/>
    <w:uiPriority w:val="71"/>
    <w:semiHidden/>
    <w:unhideWhenUsed/>
    <w:qFormat/>
    <w:rsid w:val="004033E8"/>
    <w:pPr>
      <w:spacing w:before="240" w:after="0" w:line="240" w:lineRule="auto"/>
      <w:outlineLvl w:val="9"/>
    </w:pPr>
    <w:rPr>
      <w:rFonts w:asciiTheme="majorHAnsi" w:eastAsiaTheme="majorEastAsia" w:hAnsiTheme="majorHAnsi" w:cstheme="majorBidi"/>
      <w:b w:val="0"/>
      <w:bCs w:val="0"/>
      <w:color w:val="005D92" w:themeColor="accent1" w:themeShade="BF"/>
      <w:kern w:val="0"/>
      <w:sz w:val="32"/>
      <w:szCs w:val="32"/>
    </w:rPr>
  </w:style>
  <w:style w:type="paragraph" w:customStyle="1" w:styleId="DJCSnumberdigitspacebefore">
    <w:name w:val="DJCS number digit space before"/>
    <w:basedOn w:val="DJCSnumberdigit"/>
    <w:rsid w:val="00F25FB5"/>
    <w:pPr>
      <w:numPr>
        <w:numId w:val="1"/>
      </w:numPr>
      <w:spacing w:before="120"/>
    </w:pPr>
  </w:style>
  <w:style w:type="paragraph" w:customStyle="1" w:styleId="DJCShiddeninstructiontext">
    <w:name w:val="DJCS hidden instruction text"/>
    <w:basedOn w:val="Normal"/>
    <w:uiPriority w:val="11"/>
    <w:rsid w:val="00F25FB5"/>
    <w:pPr>
      <w:spacing w:after="40" w:line="200" w:lineRule="atLeast"/>
    </w:pPr>
    <w:rPr>
      <w:rFonts w:ascii="Arial" w:eastAsia="Times" w:hAnsi="Arial"/>
      <w:vanish/>
      <w:color w:val="6E6C9D"/>
      <w:sz w:val="16"/>
      <w:lang w:eastAsia="en-US"/>
    </w:rPr>
  </w:style>
  <w:style w:type="paragraph" w:styleId="BalloonText">
    <w:name w:val="Balloon Text"/>
    <w:basedOn w:val="Normal"/>
    <w:link w:val="BalloonTextChar"/>
    <w:uiPriority w:val="99"/>
    <w:semiHidden/>
    <w:unhideWhenUsed/>
    <w:rsid w:val="008701DA"/>
    <w:rPr>
      <w:rFonts w:ascii="Tahoma" w:hAnsi="Tahoma" w:cs="Tahoma"/>
      <w:sz w:val="16"/>
      <w:szCs w:val="16"/>
    </w:rPr>
  </w:style>
  <w:style w:type="character" w:customStyle="1" w:styleId="BalloonTextChar">
    <w:name w:val="Balloon Text Char"/>
    <w:basedOn w:val="DefaultParagraphFont"/>
    <w:link w:val="BalloonText"/>
    <w:uiPriority w:val="99"/>
    <w:semiHidden/>
    <w:rsid w:val="008701DA"/>
    <w:rPr>
      <w:rFonts w:ascii="Tahoma" w:hAnsi="Tahoma" w:cs="Tahoma"/>
      <w:sz w:val="16"/>
      <w:szCs w:val="16"/>
    </w:rPr>
  </w:style>
  <w:style w:type="table" w:customStyle="1" w:styleId="DJRtablestyleNavy">
    <w:name w:val="DJR table style Navy"/>
    <w:basedOn w:val="TableNormal"/>
    <w:uiPriority w:val="99"/>
    <w:rsid w:val="00E62255"/>
    <w:rPr>
      <w:rFonts w:ascii="Arial" w:hAnsi="Arial"/>
    </w:rPr>
    <w:tblPr>
      <w:tblBorders>
        <w:top w:val="single" w:sz="4" w:space="0" w:color="16145F" w:themeColor="text2"/>
        <w:left w:val="single" w:sz="4" w:space="0" w:color="16145F" w:themeColor="text2"/>
        <w:bottom w:val="single" w:sz="4" w:space="0" w:color="16145F" w:themeColor="text2"/>
        <w:right w:val="single" w:sz="4" w:space="0" w:color="16145F" w:themeColor="text2"/>
        <w:insideH w:val="single" w:sz="4" w:space="0" w:color="16145F" w:themeColor="text2"/>
        <w:insideV w:val="single" w:sz="4" w:space="0" w:color="16145F" w:themeColor="text2"/>
      </w:tblBorders>
    </w:tblPr>
    <w:tcPr>
      <w:shd w:val="clear" w:color="auto" w:fill="auto"/>
    </w:tcPr>
    <w:tblStylePr w:type="firstRow">
      <w:tblPr/>
      <w:tcPr>
        <w:tcBorders>
          <w:insideV w:val="single" w:sz="4" w:space="0" w:color="FFFFFF" w:themeColor="background1"/>
        </w:tcBorders>
        <w:shd w:val="clear" w:color="auto" w:fill="16145F" w:themeFill="text2"/>
      </w:tcPr>
    </w:tblStylePr>
  </w:style>
  <w:style w:type="paragraph" w:styleId="Header">
    <w:name w:val="header"/>
    <w:basedOn w:val="Normal"/>
    <w:link w:val="HeaderChar"/>
    <w:uiPriority w:val="99"/>
    <w:unhideWhenUsed/>
    <w:rsid w:val="009D0686"/>
    <w:pPr>
      <w:tabs>
        <w:tab w:val="center" w:pos="4513"/>
        <w:tab w:val="right" w:pos="9026"/>
      </w:tabs>
    </w:pPr>
  </w:style>
  <w:style w:type="character" w:customStyle="1" w:styleId="HeaderChar">
    <w:name w:val="Header Char"/>
    <w:basedOn w:val="DefaultParagraphFont"/>
    <w:link w:val="Header"/>
    <w:uiPriority w:val="99"/>
    <w:rsid w:val="009D0686"/>
  </w:style>
  <w:style w:type="paragraph" w:styleId="Footer">
    <w:name w:val="footer"/>
    <w:basedOn w:val="Normal"/>
    <w:link w:val="FooterChar"/>
    <w:uiPriority w:val="99"/>
    <w:unhideWhenUsed/>
    <w:rsid w:val="009D0686"/>
    <w:pPr>
      <w:tabs>
        <w:tab w:val="center" w:pos="4513"/>
        <w:tab w:val="right" w:pos="9026"/>
      </w:tabs>
    </w:pPr>
  </w:style>
  <w:style w:type="character" w:customStyle="1" w:styleId="FooterChar">
    <w:name w:val="Footer Char"/>
    <w:basedOn w:val="DefaultParagraphFont"/>
    <w:link w:val="Footer"/>
    <w:uiPriority w:val="99"/>
    <w:rsid w:val="009D0686"/>
  </w:style>
  <w:style w:type="character" w:styleId="FootnoteReference">
    <w:name w:val="footnote reference"/>
    <w:basedOn w:val="DefaultParagraphFont"/>
    <w:uiPriority w:val="99"/>
    <w:semiHidden/>
    <w:unhideWhenUsed/>
    <w:rsid w:val="000A14C0"/>
    <w:rPr>
      <w:vertAlign w:val="superscript"/>
    </w:rPr>
  </w:style>
  <w:style w:type="table" w:customStyle="1" w:styleId="TableGrid11">
    <w:name w:val="Table Grid11"/>
    <w:basedOn w:val="TableNormal"/>
    <w:next w:val="TableGrid"/>
    <w:uiPriority w:val="39"/>
    <w:rsid w:val="002F19B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C153F"/>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7105"/>
    <w:rPr>
      <w:sz w:val="16"/>
      <w:szCs w:val="16"/>
    </w:rPr>
  </w:style>
  <w:style w:type="paragraph" w:styleId="CommentText">
    <w:name w:val="annotation text"/>
    <w:basedOn w:val="Normal"/>
    <w:link w:val="CommentTextChar"/>
    <w:uiPriority w:val="99"/>
    <w:semiHidden/>
    <w:unhideWhenUsed/>
    <w:rsid w:val="00B67105"/>
  </w:style>
  <w:style w:type="character" w:customStyle="1" w:styleId="CommentTextChar">
    <w:name w:val="Comment Text Char"/>
    <w:basedOn w:val="DefaultParagraphFont"/>
    <w:link w:val="CommentText"/>
    <w:uiPriority w:val="99"/>
    <w:semiHidden/>
    <w:rsid w:val="00B67105"/>
  </w:style>
  <w:style w:type="paragraph" w:styleId="CommentSubject">
    <w:name w:val="annotation subject"/>
    <w:basedOn w:val="CommentText"/>
    <w:next w:val="CommentText"/>
    <w:link w:val="CommentSubjectChar"/>
    <w:uiPriority w:val="99"/>
    <w:semiHidden/>
    <w:unhideWhenUsed/>
    <w:rsid w:val="00B67105"/>
    <w:rPr>
      <w:b/>
      <w:bCs/>
    </w:rPr>
  </w:style>
  <w:style w:type="character" w:customStyle="1" w:styleId="CommentSubjectChar">
    <w:name w:val="Comment Subject Char"/>
    <w:basedOn w:val="CommentTextChar"/>
    <w:link w:val="CommentSubject"/>
    <w:uiPriority w:val="99"/>
    <w:semiHidden/>
    <w:rsid w:val="00B67105"/>
    <w:rPr>
      <w:b/>
      <w:bCs/>
    </w:rPr>
  </w:style>
  <w:style w:type="paragraph" w:styleId="ListParagraph">
    <w:name w:val="List Paragraph"/>
    <w:basedOn w:val="Normal"/>
    <w:uiPriority w:val="72"/>
    <w:semiHidden/>
    <w:rsid w:val="00E36248"/>
    <w:pPr>
      <w:ind w:left="720"/>
      <w:contextualSpacing/>
    </w:pPr>
  </w:style>
  <w:style w:type="paragraph" w:styleId="Revision">
    <w:name w:val="Revision"/>
    <w:hidden/>
    <w:uiPriority w:val="71"/>
    <w:semiHidden/>
    <w:rsid w:val="008D1B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n.wikipedia.org/wiki/Infrastructure"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onsumer.vic.gov.au/engineers"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onsumer.vic.gov.au/engineer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1" Type="http://schemas.openxmlformats.org/officeDocument/2006/relationships/hyperlink" Target="https://www.ieagreements.org/assets/Uploads/Documents/IEA-Graduate-Attributes-and-Professional-Competencies-2021.1-Sept-202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DJR Generic">
  <a:themeElements>
    <a:clrScheme name="DJR blue accessible">
      <a:dk1>
        <a:sysClr val="windowText" lastClr="000000"/>
      </a:dk1>
      <a:lt1>
        <a:sysClr val="window" lastClr="FFFFFF"/>
      </a:lt1>
      <a:dk2>
        <a:srgbClr val="16145F"/>
      </a:dk2>
      <a:lt2>
        <a:srgbClr val="D8D8D8"/>
      </a:lt2>
      <a:accent1>
        <a:srgbClr val="007DC3"/>
      </a:accent1>
      <a:accent2>
        <a:srgbClr val="00529B"/>
      </a:accent2>
      <a:accent3>
        <a:srgbClr val="16145F"/>
      </a:accent3>
      <a:accent4>
        <a:srgbClr val="6E6C9D"/>
      </a:accent4>
      <a:accent5>
        <a:srgbClr val="595959"/>
      </a:accent5>
      <a:accent6>
        <a:srgbClr val="A5A5A5"/>
      </a:accent6>
      <a:hlink>
        <a:srgbClr val="007DC3"/>
      </a:hlink>
      <a:folHlink>
        <a:srgbClr val="00529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883779C0BA21A6469633A9704C23C1C7" ma:contentTypeVersion="7" ma:contentTypeDescription="Create a new document." ma:contentTypeScope="" ma:versionID="c36979715c1e371e11756998564c35dc">
  <xsd:schema xmlns:xsd="http://www.w3.org/2001/XMLSchema" xmlns:xs="http://www.w3.org/2001/XMLSchema" xmlns:p="http://schemas.microsoft.com/office/2006/metadata/properties" xmlns:ns3="0b26bf1e-f690-404e-baab-3ef6ede28f80" xmlns:ns4="f1f613cc-684d-48ec-8516-9a6d6afa44ad" targetNamespace="http://schemas.microsoft.com/office/2006/metadata/properties" ma:root="true" ma:fieldsID="dfcb167953168f6562084668d028d89c" ns3:_="" ns4:_="">
    <xsd:import namespace="0b26bf1e-f690-404e-baab-3ef6ede28f80"/>
    <xsd:import namespace="f1f613cc-684d-48ec-8516-9a6d6afa44a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26bf1e-f690-404e-baab-3ef6ede28f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1f613cc-684d-48ec-8516-9a6d6afa44a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069D51-97C4-4C2B-A964-3C18C0366DAE}">
  <ds:schemaRefs>
    <ds:schemaRef ds:uri="http://www.w3.org/2001/XMLSchema"/>
  </ds:schemaRefs>
</ds:datastoreItem>
</file>

<file path=customXml/itemProps2.xml><?xml version="1.0" encoding="utf-8"?>
<ds:datastoreItem xmlns:ds="http://schemas.openxmlformats.org/officeDocument/2006/customXml" ds:itemID="{6B0E53EF-F2CF-4CB9-BBC5-083E5989DE4B}">
  <ds:schemaRefs>
    <ds:schemaRef ds:uri="http://schemas.microsoft.com/sharepoint/v3/contenttype/forms"/>
  </ds:schemaRefs>
</ds:datastoreItem>
</file>

<file path=customXml/itemProps3.xml><?xml version="1.0" encoding="utf-8"?>
<ds:datastoreItem xmlns:ds="http://schemas.openxmlformats.org/officeDocument/2006/customXml" ds:itemID="{CEA7883D-4F6F-48FD-90E9-DA5FA89CC3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19742F7-4F3A-4E6E-AB78-81A4F9DE289E}">
  <ds:schemaRefs>
    <ds:schemaRef ds:uri="http://schemas.openxmlformats.org/officeDocument/2006/bibliography"/>
  </ds:schemaRefs>
</ds:datastoreItem>
</file>

<file path=customXml/itemProps5.xml><?xml version="1.0" encoding="utf-8"?>
<ds:datastoreItem xmlns:ds="http://schemas.openxmlformats.org/officeDocument/2006/customXml" ds:itemID="{88A172EF-DB6B-4D96-9473-E17EBAEC336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26bf1e-f690-404e-baab-3ef6ede28f80"/>
    <ds:schemaRef ds:uri="f1f613cc-684d-48ec-8516-9a6d6afa44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2856</Words>
  <Characters>16281</Characters>
  <Application>Microsoft Office Word</Application>
  <DocSecurity>0</DocSecurity>
  <Lines>135</Lines>
  <Paragraphs>38</Paragraphs>
  <ScaleCrop>false</ScaleCrop>
  <Company>Department of Justice and Regulation</Company>
  <LinksUpToDate>false</LinksUpToDate>
  <CharactersWithSpaces>19099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A-Revised Guidelines Meaning of Professional Engineering Services May 2022 final version.docx</dc:title>
  <dc:creator>Microsoft Office User</dc:creator>
  <cp:lastModifiedBy>Nicholas J Parker (DJCS)</cp:lastModifiedBy>
  <cp:revision>18</cp:revision>
  <cp:lastPrinted>2022-06-08T04:11:00Z</cp:lastPrinted>
  <dcterms:created xsi:type="dcterms:W3CDTF">2022-06-15T03:44:00Z</dcterms:created>
  <dcterms:modified xsi:type="dcterms:W3CDTF">2022-06-28T07:34:00Z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dlc_DocIdItemGuid">
    <vt:lpwstr>f057e643-4898-4aea-9118-7ec19de78fe3</vt:lpwstr>
  </property>
  <property fmtid="{D5CDD505-2E9C-101B-9397-08002B2CF9AE}" pid="4" name="ContentTypeId">
    <vt:lpwstr>0x010100883779C0BA21A6469633A9704C23C1C7</vt:lpwstr>
  </property>
  <property fmtid="{D5CDD505-2E9C-101B-9397-08002B2CF9AE}" pid="5" name="MSIP_Label_a0c8a985-0a2b-4d80-962b-fbab263ca2b4_Enabled">
    <vt:lpwstr>true</vt:lpwstr>
  </property>
  <property fmtid="{D5CDD505-2E9C-101B-9397-08002B2CF9AE}" pid="6" name="MSIP_Label_a0c8a985-0a2b-4d80-962b-fbab263ca2b4_SetDate">
    <vt:lpwstr>2022-05-04T23:58:51Z</vt:lpwstr>
  </property>
  <property fmtid="{D5CDD505-2E9C-101B-9397-08002B2CF9AE}" pid="7" name="MSIP_Label_a0c8a985-0a2b-4d80-962b-fbab263ca2b4_Method">
    <vt:lpwstr>Privileged</vt:lpwstr>
  </property>
  <property fmtid="{D5CDD505-2E9C-101B-9397-08002B2CF9AE}" pid="8" name="MSIP_Label_a0c8a985-0a2b-4d80-962b-fbab263ca2b4_Name">
    <vt:lpwstr>a0c8a985-0a2b-4d80-962b-fbab263ca2b4</vt:lpwstr>
  </property>
  <property fmtid="{D5CDD505-2E9C-101B-9397-08002B2CF9AE}" pid="9" name="MSIP_Label_a0c8a985-0a2b-4d80-962b-fbab263ca2b4_SiteId">
    <vt:lpwstr>722ea0be-3e1c-4b11-ad6f-9401d6856e24</vt:lpwstr>
  </property>
  <property fmtid="{D5CDD505-2E9C-101B-9397-08002B2CF9AE}" pid="10" name="MSIP_Label_a0c8a985-0a2b-4d80-962b-fbab263ca2b4_ActionId">
    <vt:lpwstr>c41b6834-1f82-4b85-959e-66bf31f27c0d</vt:lpwstr>
  </property>
  <property fmtid="{D5CDD505-2E9C-101B-9397-08002B2CF9AE}" pid="11" name="MSIP_Label_a0c8a985-0a2b-4d80-962b-fbab263ca2b4_ContentBits">
    <vt:lpwstr>2</vt:lpwstr>
  </property>
  <property fmtid="{D5CDD505-2E9C-101B-9397-08002B2CF9AE}" pid="12" name="E2_PolicyToPrepareTaxHTField">
    <vt:lpwstr/>
  </property>
  <property fmtid="{D5CDD505-2E9C-101B-9397-08002B2CF9AE}" pid="13" name="E2_ReplyBy">
    <vt:lpwstr/>
  </property>
  <property fmtid="{D5CDD505-2E9C-101B-9397-08002B2CF9AE}" pid="14" name="E2_AGOMOActionTaxHTField">
    <vt:lpwstr/>
  </property>
  <property fmtid="{D5CDD505-2E9C-101B-9397-08002B2CF9AE}" pid="15" name="E2_LegislativeAssemblyElectorate">
    <vt:lpwstr/>
  </property>
  <property fmtid="{D5CDD505-2E9C-101B-9397-08002B2CF9AE}" pid="16" name="E2_Committee">
    <vt:lpwstr/>
  </property>
  <property fmtid="{D5CDD505-2E9C-101B-9397-08002B2CF9AE}" pid="17" name="E2_Status">
    <vt:lpwstr/>
  </property>
  <property fmtid="{D5CDD505-2E9C-101B-9397-08002B2CF9AE}" pid="18" name="MediaServiceImageTags">
    <vt:lpwstr/>
  </property>
  <property fmtid="{D5CDD505-2E9C-101B-9397-08002B2CF9AE}" pid="19" name="E2_HouseTaxHTField">
    <vt:lpwstr/>
  </property>
  <property fmtid="{D5CDD505-2E9C-101B-9397-08002B2CF9AE}" pid="20" name="TaxCatchAll">
    <vt:lpwstr/>
  </property>
  <property fmtid="{D5CDD505-2E9C-101B-9397-08002B2CF9AE}" pid="21" name="E2_House">
    <vt:lpwstr/>
  </property>
  <property fmtid="{D5CDD505-2E9C-101B-9397-08002B2CF9AE}" pid="22" name="E2_DepartmentTaxHTField">
    <vt:lpwstr/>
  </property>
  <property fmtid="{D5CDD505-2E9C-101B-9397-08002B2CF9AE}" pid="23" name="E2_Portfolio">
    <vt:lpwstr/>
  </property>
  <property fmtid="{D5CDD505-2E9C-101B-9397-08002B2CF9AE}" pid="24" name="E2_SCBToPrepareTaxHTField">
    <vt:lpwstr/>
  </property>
  <property fmtid="{D5CDD505-2E9C-101B-9397-08002B2CF9AE}" pid="25" name="E2_InitiatedBy">
    <vt:lpwstr/>
  </property>
  <property fmtid="{D5CDD505-2E9C-101B-9397-08002B2CF9AE}" pid="26" name="E2_CommitteeTaxHTField">
    <vt:lpwstr/>
  </property>
  <property fmtid="{D5CDD505-2E9C-101B-9397-08002B2CF9AE}" pid="27" name="E2_BriefingRecipient">
    <vt:lpwstr/>
  </property>
  <property fmtid="{D5CDD505-2E9C-101B-9397-08002B2CF9AE}" pid="28" name="E2_StatusTaxHTField">
    <vt:lpwstr/>
  </property>
  <property fmtid="{D5CDD505-2E9C-101B-9397-08002B2CF9AE}" pid="29" name="E2_SCBToPrepare">
    <vt:lpwstr/>
  </property>
  <property fmtid="{D5CDD505-2E9C-101B-9397-08002B2CF9AE}" pid="30" name="E2_AllocateToTaxHTField">
    <vt:lpwstr/>
  </property>
  <property fmtid="{D5CDD505-2E9C-101B-9397-08002B2CF9AE}" pid="31" name="E2_AskedByTaxHTField">
    <vt:lpwstr/>
  </property>
  <property fmtid="{D5CDD505-2E9C-101B-9397-08002B2CF9AE}" pid="32" name="E2_SecurityClassificationTaxHTField">
    <vt:lpwstr/>
  </property>
  <property fmtid="{D5CDD505-2E9C-101B-9397-08002B2CF9AE}" pid="33" name="E2_GovernmentPortfolio">
    <vt:lpwstr/>
  </property>
  <property fmtid="{D5CDD505-2E9C-101B-9397-08002B2CF9AE}" pid="34" name="E2_LegislativeCouncilRegionTaxHTField">
    <vt:lpwstr/>
  </property>
  <property fmtid="{D5CDD505-2E9C-101B-9397-08002B2CF9AE}" pid="35" name="E2_LegislativeCouncilRegion">
    <vt:lpwstr/>
  </property>
  <property fmtid="{D5CDD505-2E9C-101B-9397-08002B2CF9AE}" pid="36" name="E2_AGOMOAction">
    <vt:lpwstr/>
  </property>
  <property fmtid="{D5CDD505-2E9C-101B-9397-08002B2CF9AE}" pid="37" name="E2_PortfolioTaxHTField">
    <vt:lpwstr/>
  </property>
  <property fmtid="{D5CDD505-2E9C-101B-9397-08002B2CF9AE}" pid="38" name="E2_GovernmentPortfolioTaxHTField">
    <vt:lpwstr/>
  </property>
  <property fmtid="{D5CDD505-2E9C-101B-9397-08002B2CF9AE}" pid="39" name="E2_LegislativeAssemblyElectorateTaxHTField">
    <vt:lpwstr/>
  </property>
  <property fmtid="{D5CDD505-2E9C-101B-9397-08002B2CF9AE}" pid="40" name="E2_DeptActionRequired">
    <vt:lpwstr/>
  </property>
  <property fmtid="{D5CDD505-2E9C-101B-9397-08002B2CF9AE}" pid="41" name="E2_Department">
    <vt:lpwstr/>
  </property>
  <property fmtid="{D5CDD505-2E9C-101B-9397-08002B2CF9AE}" pid="42" name="E2_DeptActionRequiredTaxHTField">
    <vt:lpwstr/>
  </property>
  <property fmtid="{D5CDD505-2E9C-101B-9397-08002B2CF9AE}" pid="43" name="E2_AllocateTo">
    <vt:lpwstr/>
  </property>
  <property fmtid="{D5CDD505-2E9C-101B-9397-08002B2CF9AE}" pid="44" name="E2_InitiatedByTaxHTField">
    <vt:lpwstr/>
  </property>
  <property fmtid="{D5CDD505-2E9C-101B-9397-08002B2CF9AE}" pid="45" name="E2_ReplyByTaxHTField">
    <vt:lpwstr/>
  </property>
  <property fmtid="{D5CDD505-2E9C-101B-9397-08002B2CF9AE}" pid="46" name="E2_BriefingRecipientTaxHTField">
    <vt:lpwstr/>
  </property>
  <property fmtid="{D5CDD505-2E9C-101B-9397-08002B2CF9AE}" pid="47" name="E2_AskedBy">
    <vt:lpwstr/>
  </property>
  <property fmtid="{D5CDD505-2E9C-101B-9397-08002B2CF9AE}" pid="48" name="E2_SecurityClassification">
    <vt:lpwstr/>
  </property>
  <property fmtid="{D5CDD505-2E9C-101B-9397-08002B2CF9AE}" pid="49" name="E2_PolicyToPrepare">
    <vt:lpwstr/>
  </property>
</Properties>
</file>