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12B0" w14:textId="77777777" w:rsidR="00E04301" w:rsidRDefault="00E04301" w:rsidP="00BB28AD">
      <w:pPr>
        <w:pStyle w:val="Title"/>
      </w:pPr>
      <w:r>
        <w:t>Summary decision chart – Refunds, replacements and repairs</w:t>
      </w:r>
    </w:p>
    <w:p w14:paraId="7CB912B1" w14:textId="77777777" w:rsidR="00E04301" w:rsidRDefault="00E04301" w:rsidP="00BB28AD">
      <w:pPr>
        <w:pStyle w:val="Heading1"/>
        <w:rPr>
          <w:lang w:val="en-US"/>
        </w:rPr>
      </w:pPr>
      <w:r>
        <w:rPr>
          <w:lang w:val="en-US"/>
        </w:rPr>
        <w:t>Has the product failed to meet a consumer guarantee?</w:t>
      </w:r>
    </w:p>
    <w:p w14:paraId="7CB912B2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FF5462">
        <w:rPr>
          <w:lang w:val="en-US"/>
        </w:rPr>
        <w:t>Acceptable quality</w:t>
      </w:r>
    </w:p>
    <w:p w14:paraId="7CB912B3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FF5462">
        <w:rPr>
          <w:lang w:val="en-US"/>
        </w:rPr>
        <w:t>Fit for any specified purpose</w:t>
      </w:r>
    </w:p>
    <w:p w14:paraId="7CB912B4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FF5462">
        <w:rPr>
          <w:lang w:val="en-US"/>
        </w:rPr>
        <w:t>Match description</w:t>
      </w:r>
    </w:p>
    <w:p w14:paraId="7CB912B5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FF5462">
        <w:rPr>
          <w:lang w:val="en-US"/>
        </w:rPr>
        <w:t>Match sample or demonstration model</w:t>
      </w:r>
    </w:p>
    <w:p w14:paraId="7CB912B6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FF5462">
        <w:rPr>
          <w:lang w:val="en-US"/>
        </w:rPr>
        <w:t>Express warranties</w:t>
      </w:r>
    </w:p>
    <w:p w14:paraId="7CB912B7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8A6886">
        <w:rPr>
          <w:lang w:val="en-US"/>
        </w:rPr>
        <w:t>Title to goods</w:t>
      </w:r>
    </w:p>
    <w:p w14:paraId="7CB912B8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8A6886">
        <w:rPr>
          <w:lang w:val="en-US"/>
        </w:rPr>
        <w:t>Undisturbed possession of goods</w:t>
      </w:r>
    </w:p>
    <w:p w14:paraId="7CB912B9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8A6886">
        <w:rPr>
          <w:lang w:val="en-US"/>
        </w:rPr>
        <w:t>No undisclosed securities on goods</w:t>
      </w:r>
    </w:p>
    <w:p w14:paraId="7CB912BA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8A6886">
        <w:rPr>
          <w:lang w:val="en-US"/>
        </w:rPr>
        <w:t>Repairs and spare parts</w:t>
      </w:r>
    </w:p>
    <w:p w14:paraId="7CB912BB" w14:textId="77777777" w:rsidR="00E04301" w:rsidRPr="00A56C33" w:rsidRDefault="00272441" w:rsidP="00BB28AD">
      <w:pPr>
        <w:pStyle w:val="Heading2"/>
        <w:rPr>
          <w:lang w:val="en-US"/>
        </w:rPr>
      </w:pPr>
      <w:r>
        <w:rPr>
          <w:lang w:val="en-US"/>
        </w:rPr>
        <w:t>If y</w:t>
      </w:r>
      <w:r w:rsidR="00BB28AD">
        <w:rPr>
          <w:lang w:val="en-US"/>
        </w:rPr>
        <w:t>es</w:t>
      </w:r>
      <w:r>
        <w:rPr>
          <w:lang w:val="en-US"/>
        </w:rPr>
        <w:t>, the product failed to meet a consumer guarantee</w:t>
      </w:r>
    </w:p>
    <w:p w14:paraId="7CB912BC" w14:textId="77777777" w:rsidR="00E04301" w:rsidRPr="00E26609" w:rsidRDefault="00E04301" w:rsidP="00BB28AD">
      <w:pPr>
        <w:pStyle w:val="Heading3"/>
        <w:rPr>
          <w:lang w:val="en-US"/>
        </w:rPr>
      </w:pPr>
      <w:r w:rsidRPr="00E26609">
        <w:rPr>
          <w:lang w:val="en-US"/>
        </w:rPr>
        <w:t>Is this problem a major failure?</w:t>
      </w:r>
    </w:p>
    <w:p w14:paraId="7CB912BD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0D3313">
        <w:rPr>
          <w:lang w:val="en-US"/>
        </w:rPr>
        <w:t>Reasonable consumer would not have purchased</w:t>
      </w:r>
    </w:p>
    <w:p w14:paraId="7CB912BE" w14:textId="77777777" w:rsidR="00E04301" w:rsidRPr="00232962" w:rsidRDefault="00E04301" w:rsidP="00E04301">
      <w:pPr>
        <w:numPr>
          <w:ilvl w:val="0"/>
          <w:numId w:val="1"/>
        </w:numPr>
      </w:pPr>
      <w:r w:rsidRPr="00332CA8">
        <w:rPr>
          <w:lang w:val="en-US"/>
        </w:rPr>
        <w:t>Significantly different from description, sample or demonstration model,</w:t>
      </w:r>
      <w:r>
        <w:rPr>
          <w:lang w:val="en-US"/>
        </w:rPr>
        <w:t xml:space="preserve"> </w:t>
      </w:r>
      <w:r w:rsidRPr="00332CA8">
        <w:rPr>
          <w:lang w:val="en-US"/>
        </w:rPr>
        <w:t>and can't be fixed easily or within a reasonable time</w:t>
      </w:r>
    </w:p>
    <w:p w14:paraId="7CB912BF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0D3313">
        <w:rPr>
          <w:lang w:val="en-US"/>
        </w:rPr>
        <w:t>Substantially unfit for</w:t>
      </w:r>
      <w:r>
        <w:rPr>
          <w:lang w:val="en-US"/>
        </w:rPr>
        <w:t xml:space="preserve"> common </w:t>
      </w:r>
      <w:r w:rsidRPr="000D3313">
        <w:rPr>
          <w:lang w:val="en-US"/>
        </w:rPr>
        <w:t>or specified purpose, and can</w:t>
      </w:r>
      <w:r>
        <w:rPr>
          <w:lang w:val="en-US"/>
        </w:rPr>
        <w:t>'</w:t>
      </w:r>
      <w:r w:rsidRPr="000D3313">
        <w:rPr>
          <w:lang w:val="en-US"/>
        </w:rPr>
        <w:t>t be fixed easily or within a reasonable time</w:t>
      </w:r>
    </w:p>
    <w:p w14:paraId="7CB912C0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0D3313">
        <w:rPr>
          <w:lang w:val="en-US"/>
        </w:rPr>
        <w:t>Unsafe</w:t>
      </w:r>
    </w:p>
    <w:p w14:paraId="7CB912C1" w14:textId="77777777" w:rsidR="00272441" w:rsidRPr="00E26609" w:rsidRDefault="00272441" w:rsidP="00541B07">
      <w:pPr>
        <w:pStyle w:val="Heading4"/>
        <w:rPr>
          <w:lang w:val="en-US"/>
        </w:rPr>
      </w:pPr>
      <w:r>
        <w:rPr>
          <w:lang w:val="en-US"/>
        </w:rPr>
        <w:t>If y</w:t>
      </w:r>
      <w:r w:rsidR="00BB28AD">
        <w:rPr>
          <w:lang w:val="en-US"/>
        </w:rPr>
        <w:t>es</w:t>
      </w:r>
      <w:r>
        <w:rPr>
          <w:lang w:val="en-US"/>
        </w:rPr>
        <w:t>, th</w:t>
      </w:r>
      <w:r w:rsidRPr="00E26609">
        <w:rPr>
          <w:lang w:val="en-US"/>
        </w:rPr>
        <w:t>is problem a major fail</w:t>
      </w:r>
      <w:r>
        <w:rPr>
          <w:lang w:val="en-US"/>
        </w:rPr>
        <w:t>ure</w:t>
      </w:r>
    </w:p>
    <w:p w14:paraId="7CB912C2" w14:textId="77777777" w:rsidR="00E04301" w:rsidRPr="008676A4" w:rsidRDefault="00E04301" w:rsidP="00E04301">
      <w:r w:rsidRPr="008676A4">
        <w:rPr>
          <w:lang w:val="en-US"/>
        </w:rPr>
        <w:t>The consumer can choose:</w:t>
      </w:r>
    </w:p>
    <w:p w14:paraId="7CB912C3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8676A4">
        <w:rPr>
          <w:lang w:val="en-US"/>
        </w:rPr>
        <w:t>refund</w:t>
      </w:r>
    </w:p>
    <w:p w14:paraId="7CB912C4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8676A4">
        <w:rPr>
          <w:lang w:val="en-US"/>
        </w:rPr>
        <w:t>replacement, or</w:t>
      </w:r>
    </w:p>
    <w:p w14:paraId="7CB912C5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8676A4">
        <w:rPr>
          <w:lang w:val="en-US"/>
        </w:rPr>
        <w:t>compensation for drop in product</w:t>
      </w:r>
      <w:r>
        <w:rPr>
          <w:lang w:val="en-US"/>
        </w:rPr>
        <w:t>'</w:t>
      </w:r>
      <w:r w:rsidRPr="008676A4">
        <w:rPr>
          <w:lang w:val="en-US"/>
        </w:rPr>
        <w:t>s value caused by the problem.</w:t>
      </w:r>
    </w:p>
    <w:p w14:paraId="7CB912C6" w14:textId="77777777" w:rsidR="00E04301" w:rsidRPr="00A56C33" w:rsidRDefault="00272441" w:rsidP="00541B07">
      <w:pPr>
        <w:pStyle w:val="Heading4"/>
        <w:rPr>
          <w:lang w:val="en-US"/>
        </w:rPr>
      </w:pPr>
      <w:r>
        <w:rPr>
          <w:lang w:val="en-US"/>
        </w:rPr>
        <w:t>If no, this problem is a minor failure</w:t>
      </w:r>
    </w:p>
    <w:p w14:paraId="7CB912C7" w14:textId="77777777" w:rsidR="00E04301" w:rsidRPr="007C6909" w:rsidRDefault="00E04301" w:rsidP="00E04301">
      <w:r w:rsidRPr="007C6909">
        <w:rPr>
          <w:lang w:val="en-US"/>
        </w:rPr>
        <w:t>You can choose:</w:t>
      </w:r>
    </w:p>
    <w:p w14:paraId="7CB912C8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7C6909">
        <w:rPr>
          <w:lang w:val="en-US"/>
        </w:rPr>
        <w:lastRenderedPageBreak/>
        <w:t>refund</w:t>
      </w:r>
    </w:p>
    <w:p w14:paraId="7CB912C9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7C6909">
        <w:rPr>
          <w:lang w:val="en-US"/>
        </w:rPr>
        <w:t>replacement</w:t>
      </w:r>
    </w:p>
    <w:p w14:paraId="7CB912CA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7C6909">
        <w:rPr>
          <w:lang w:val="en-US"/>
        </w:rPr>
        <w:t>fix the title to the goods, if this is the problem, or</w:t>
      </w:r>
    </w:p>
    <w:p w14:paraId="7CB912CB" w14:textId="77777777" w:rsidR="00E04301" w:rsidRPr="00232962" w:rsidRDefault="00E04301" w:rsidP="00E04301">
      <w:pPr>
        <w:numPr>
          <w:ilvl w:val="0"/>
          <w:numId w:val="1"/>
        </w:numPr>
        <w:rPr>
          <w:lang w:val="en-US"/>
        </w:rPr>
      </w:pPr>
      <w:r w:rsidRPr="007C6909">
        <w:rPr>
          <w:lang w:val="en-US"/>
        </w:rPr>
        <w:t>repair within a reasonable time.</w:t>
      </w:r>
    </w:p>
    <w:p w14:paraId="7CB912CC" w14:textId="77777777" w:rsidR="00272441" w:rsidRPr="00A56C33" w:rsidRDefault="00272441" w:rsidP="00272441">
      <w:pPr>
        <w:pStyle w:val="Heading2"/>
        <w:rPr>
          <w:lang w:val="en-US"/>
        </w:rPr>
      </w:pPr>
      <w:r>
        <w:rPr>
          <w:lang w:val="en-US"/>
        </w:rPr>
        <w:t>If no, the product meets consumer guarantees</w:t>
      </w:r>
    </w:p>
    <w:p w14:paraId="7CB912CD" w14:textId="77777777" w:rsidR="00E04301" w:rsidRDefault="00E04301" w:rsidP="00E04301">
      <w:pPr>
        <w:rPr>
          <w:lang w:val="en-US"/>
        </w:rPr>
      </w:pPr>
      <w:r>
        <w:rPr>
          <w:lang w:val="en-US"/>
        </w:rPr>
        <w:t>Do you have a "change of mind" policy?</w:t>
      </w:r>
    </w:p>
    <w:p w14:paraId="7CB912CE" w14:textId="77777777" w:rsidR="00E04301" w:rsidRPr="00A56C33" w:rsidRDefault="00272441" w:rsidP="00272441">
      <w:pPr>
        <w:pStyle w:val="Heading3"/>
      </w:pPr>
      <w:r>
        <w:t xml:space="preserve">If yes, </w:t>
      </w:r>
      <w:r w:rsidRPr="00272441">
        <w:t>you do have a "change of mind" policy</w:t>
      </w:r>
    </w:p>
    <w:p w14:paraId="7CB912CF" w14:textId="77777777" w:rsidR="00E04301" w:rsidRDefault="00E04301" w:rsidP="00E04301">
      <w:pPr>
        <w:rPr>
          <w:lang w:val="en-US"/>
        </w:rPr>
      </w:pPr>
      <w:r>
        <w:rPr>
          <w:lang w:val="en-US"/>
        </w:rPr>
        <w:t xml:space="preserve">You must </w:t>
      </w:r>
      <w:proofErr w:type="spellStart"/>
      <w:r>
        <w:rPr>
          <w:lang w:val="en-US"/>
        </w:rPr>
        <w:t>honour</w:t>
      </w:r>
      <w:proofErr w:type="spellEnd"/>
      <w:r>
        <w:rPr>
          <w:lang w:val="en-US"/>
        </w:rPr>
        <w:t xml:space="preserve"> your "change of mind" policy, as long as the consumer was informed of the terms and conditions at the time of sale and has met them.</w:t>
      </w:r>
    </w:p>
    <w:p w14:paraId="7CB912D0" w14:textId="77777777" w:rsidR="00272441" w:rsidRPr="00A56C33" w:rsidRDefault="00272441" w:rsidP="00272441">
      <w:pPr>
        <w:pStyle w:val="Heading3"/>
      </w:pPr>
      <w:r>
        <w:t xml:space="preserve">If no, </w:t>
      </w:r>
      <w:r w:rsidRPr="00272441">
        <w:t xml:space="preserve">you do </w:t>
      </w:r>
      <w:r>
        <w:t xml:space="preserve">not </w:t>
      </w:r>
      <w:r w:rsidRPr="00272441">
        <w:t>have a "change of mind" policy</w:t>
      </w:r>
    </w:p>
    <w:p w14:paraId="7CB912D1" w14:textId="77777777" w:rsidR="00E04301" w:rsidRDefault="00E04301" w:rsidP="00E04301">
      <w:pPr>
        <w:rPr>
          <w:lang w:val="en-US"/>
        </w:rPr>
      </w:pPr>
      <w:r>
        <w:rPr>
          <w:lang w:val="en-US"/>
        </w:rPr>
        <w:t>You do not have to offer any remedy.</w:t>
      </w:r>
    </w:p>
    <w:p w14:paraId="7CB912D2" w14:textId="77777777" w:rsidR="005B61B6" w:rsidRPr="00E04301" w:rsidRDefault="005B61B6">
      <w:pPr>
        <w:rPr>
          <w:lang w:val="en-US"/>
        </w:rPr>
      </w:pPr>
      <w:r>
        <w:rPr>
          <w:lang w:val="en-US"/>
        </w:rPr>
        <w:t>consumer.vic.gov.au/</w:t>
      </w:r>
      <w:proofErr w:type="spellStart"/>
      <w:r>
        <w:rPr>
          <w:lang w:val="en-US"/>
        </w:rPr>
        <w:t>smallbusiness</w:t>
      </w:r>
      <w:proofErr w:type="spellEnd"/>
    </w:p>
    <w:sectPr w:rsidR="005B61B6" w:rsidRPr="00E04301" w:rsidSect="00BB28AD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0800" w14:textId="77777777" w:rsidR="00B62059" w:rsidRDefault="00B62059" w:rsidP="00B62059">
      <w:pPr>
        <w:spacing w:before="0" w:after="0"/>
      </w:pPr>
      <w:r>
        <w:separator/>
      </w:r>
    </w:p>
  </w:endnote>
  <w:endnote w:type="continuationSeparator" w:id="0">
    <w:p w14:paraId="0593FB4B" w14:textId="77777777" w:rsidR="00B62059" w:rsidRDefault="00B62059" w:rsidP="00B620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E714" w14:textId="77777777" w:rsidR="00B62059" w:rsidRDefault="00B62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751B" w14:textId="77777777" w:rsidR="00B62059" w:rsidRDefault="00B62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CAC6" w14:textId="77777777" w:rsidR="00B62059" w:rsidRDefault="00B62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D46A" w14:textId="77777777" w:rsidR="00B62059" w:rsidRDefault="00B62059" w:rsidP="00B62059">
      <w:pPr>
        <w:spacing w:before="0" w:after="0"/>
      </w:pPr>
      <w:r>
        <w:separator/>
      </w:r>
    </w:p>
  </w:footnote>
  <w:footnote w:type="continuationSeparator" w:id="0">
    <w:p w14:paraId="56DC805C" w14:textId="77777777" w:rsidR="00B62059" w:rsidRDefault="00B62059" w:rsidP="00B6205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2A21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0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0AE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4682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48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1B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45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3A0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22A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A9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9945FC"/>
    <w:multiLevelType w:val="hybridMultilevel"/>
    <w:tmpl w:val="6BA298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AF86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56603">
    <w:abstractNumId w:val="10"/>
  </w:num>
  <w:num w:numId="2" w16cid:durableId="1995061342">
    <w:abstractNumId w:val="9"/>
  </w:num>
  <w:num w:numId="3" w16cid:durableId="1507205396">
    <w:abstractNumId w:val="7"/>
  </w:num>
  <w:num w:numId="4" w16cid:durableId="1110323906">
    <w:abstractNumId w:val="6"/>
  </w:num>
  <w:num w:numId="5" w16cid:durableId="808472630">
    <w:abstractNumId w:val="5"/>
  </w:num>
  <w:num w:numId="6" w16cid:durableId="1698506960">
    <w:abstractNumId w:val="4"/>
  </w:num>
  <w:num w:numId="7" w16cid:durableId="443500077">
    <w:abstractNumId w:val="8"/>
  </w:num>
  <w:num w:numId="8" w16cid:durableId="2021614365">
    <w:abstractNumId w:val="3"/>
  </w:num>
  <w:num w:numId="9" w16cid:durableId="641423340">
    <w:abstractNumId w:val="2"/>
  </w:num>
  <w:num w:numId="10" w16cid:durableId="1390495166">
    <w:abstractNumId w:val="1"/>
  </w:num>
  <w:num w:numId="11" w16cid:durableId="4479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4301"/>
    <w:rsid w:val="00272441"/>
    <w:rsid w:val="003A7B11"/>
    <w:rsid w:val="00431F49"/>
    <w:rsid w:val="00541B07"/>
    <w:rsid w:val="005B61B6"/>
    <w:rsid w:val="00781E7E"/>
    <w:rsid w:val="00B62059"/>
    <w:rsid w:val="00BB28AD"/>
    <w:rsid w:val="00CA0347"/>
    <w:rsid w:val="00E04301"/>
    <w:rsid w:val="00E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912B0"/>
  <w15:chartTrackingRefBased/>
  <w15:docId w15:val="{4131ECF3-FE3F-4DFA-9F19-818D632A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BB28AD"/>
    <w:pPr>
      <w:spacing w:before="220" w:after="22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541B07"/>
    <w:pPr>
      <w:keepNext/>
      <w:spacing w:before="0" w:after="24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next w:val="BodyText"/>
    <w:link w:val="Heading2Char"/>
    <w:qFormat/>
    <w:rsid w:val="00541B07"/>
    <w:pPr>
      <w:keepNext/>
      <w:keepLines/>
      <w:suppressAutoHyphens/>
      <w:spacing w:before="220" w:after="220"/>
      <w:outlineLvl w:val="1"/>
    </w:pPr>
    <w:rPr>
      <w:rFonts w:ascii="Calibri" w:hAnsi="Calibri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541B07"/>
    <w:pPr>
      <w:keepNext/>
      <w:keepLines/>
      <w:suppressAutoHyphens/>
      <w:spacing w:before="220" w:after="220"/>
      <w:outlineLvl w:val="2"/>
    </w:pPr>
    <w:rPr>
      <w:rFonts w:ascii="Calibri" w:hAnsi="Calibri"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541B07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541B07"/>
    <w:rPr>
      <w:rFonts w:ascii="Calibri" w:hAnsi="Calibri" w:cs="Arial"/>
      <w:b/>
      <w:bCs/>
      <w:sz w:val="32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541B07"/>
    <w:rPr>
      <w:rFonts w:ascii="Calibri" w:hAnsi="Calibri" w:cs="Arial"/>
      <w:b/>
      <w:bCs/>
      <w:sz w:val="28"/>
      <w:szCs w:val="26"/>
      <w:lang w:val="en-AU" w:eastAsia="en-AU" w:bidi="ar-SA"/>
    </w:rPr>
  </w:style>
  <w:style w:type="paragraph" w:styleId="BodyText">
    <w:name w:val="Body Text"/>
    <w:basedOn w:val="Normal"/>
    <w:rsid w:val="00E04301"/>
    <w:pPr>
      <w:spacing w:after="120"/>
    </w:pPr>
  </w:style>
  <w:style w:type="paragraph" w:styleId="Title">
    <w:name w:val="Title"/>
    <w:basedOn w:val="Normal"/>
    <w:qFormat/>
    <w:rsid w:val="00541B07"/>
    <w:pPr>
      <w:spacing w:before="0" w:after="240"/>
      <w:outlineLvl w:val="0"/>
    </w:pPr>
    <w:rPr>
      <w:rFonts w:cs="Arial"/>
      <w:b/>
      <w:bCs/>
      <w:kern w:val="28"/>
      <w:sz w:val="40"/>
      <w:szCs w:val="32"/>
    </w:rPr>
  </w:style>
  <w:style w:type="paragraph" w:styleId="Footer">
    <w:name w:val="footer"/>
    <w:basedOn w:val="Normal"/>
    <w:link w:val="FooterChar"/>
    <w:rsid w:val="00B62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62059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1192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decision chart – Refunds, replacements and repairs</vt:lpstr>
    </vt:vector>
  </TitlesOfParts>
  <Company>Dept. of Justice Victoria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decision chart – Refunds, replacements and repairs</dc:title>
  <dc:subject>Fair trading</dc:subject>
  <dc:creator>CRADDOCK, Daniel</dc:creator>
  <cp:keywords/>
  <dc:description/>
  <cp:lastModifiedBy>David M Darragh (DGS)</cp:lastModifiedBy>
  <cp:revision>2</cp:revision>
  <dcterms:created xsi:type="dcterms:W3CDTF">2026-04-22T00:47:00Z</dcterms:created>
  <dcterms:modified xsi:type="dcterms:W3CDTF">2026-04-22T00:47:00Z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CD/13/355956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CF/11/24472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12 September, 2013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Master publication - Fair trading - Summary decision chart - Refunds, replacements and repairs - Web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2026-04-22T00:47:26Z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caa8993d-b877-4d31-9e67-edb9ba285c6a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