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7D3AC" w14:textId="77777777" w:rsidR="00B44D54" w:rsidRPr="00B44D54" w:rsidRDefault="0006357E" w:rsidP="009E7C0D">
      <w:pPr>
        <w:pStyle w:val="Heading1"/>
      </w:pPr>
      <w:r>
        <w:t>Model rule for an owners corporation</w:t>
      </w:r>
    </w:p>
    <w:p w14:paraId="3FE045FA" w14:textId="77777777" w:rsidR="00602362" w:rsidRDefault="00B44D54" w:rsidP="009E7C0D">
      <w:pPr>
        <w:pStyle w:val="Heading2"/>
      </w:pPr>
      <w:r w:rsidRPr="00B44D54">
        <w:t>Dispute resolution</w:t>
      </w:r>
    </w:p>
    <w:p w14:paraId="19E94F28" w14:textId="77777777" w:rsidR="00B44D54" w:rsidRPr="005D31AF" w:rsidRDefault="00B44D54" w:rsidP="00B44D54">
      <w:pPr>
        <w:pStyle w:val="BodyText1"/>
      </w:pPr>
      <w:r w:rsidRPr="005D31AF">
        <w:t>Owners Corporations Regulations 20</w:t>
      </w:r>
      <w:r w:rsidR="00675344">
        <w:t>18</w:t>
      </w:r>
    </w:p>
    <w:p w14:paraId="268E6203" w14:textId="77777777" w:rsidR="00861D1A" w:rsidRDefault="00861D1A" w:rsidP="00861D1A">
      <w:pPr>
        <w:pStyle w:val="ListNumber1"/>
      </w:pPr>
      <w:r>
        <w:t>The grievance procedure set out in this rule applies to disputes involving a lot owner, manager, or an occupier or the owners corporation.</w:t>
      </w:r>
    </w:p>
    <w:p w14:paraId="3F52D492" w14:textId="77777777" w:rsidR="00861D1A" w:rsidRDefault="00861D1A" w:rsidP="00861D1A">
      <w:pPr>
        <w:pStyle w:val="ListNumber1"/>
      </w:pPr>
      <w:r>
        <w:t>The party making the complaint must prepare a written statement in the approved form.</w:t>
      </w:r>
    </w:p>
    <w:p w14:paraId="67B1C9D1" w14:textId="77777777" w:rsidR="00861D1A" w:rsidRDefault="00861D1A" w:rsidP="00861D1A">
      <w:pPr>
        <w:pStyle w:val="ListNumber1"/>
      </w:pPr>
      <w:r>
        <w:t>If there is a grievance committee of the owners corporation, it must be notified of the dispute by the complainant.</w:t>
      </w:r>
    </w:p>
    <w:p w14:paraId="2A983C88" w14:textId="77777777" w:rsidR="00861D1A" w:rsidRDefault="00861D1A" w:rsidP="00861D1A">
      <w:pPr>
        <w:pStyle w:val="ListNumber1"/>
      </w:pPr>
      <w:r>
        <w:t>If there is no grievance committee, the owners corporation must be notified of any dispute by the complainant, regardless of whether the owners corporation is an immediate party to the dispute.</w:t>
      </w:r>
    </w:p>
    <w:p w14:paraId="2D56EC93" w14:textId="2ADB2A8C" w:rsidR="00861D1A" w:rsidRDefault="00861D1A" w:rsidP="00861D1A">
      <w:pPr>
        <w:pStyle w:val="ListNumber1"/>
      </w:pPr>
      <w:r>
        <w:t xml:space="preserve">The parties to the dispute must meet and discuss the matter in dispute, along with either the grievance committee or the </w:t>
      </w:r>
      <w:proofErr w:type="gramStart"/>
      <w:r>
        <w:t>owners</w:t>
      </w:r>
      <w:proofErr w:type="gramEnd"/>
      <w:r>
        <w:t xml:space="preserve"> corporation, within </w:t>
      </w:r>
      <w:r w:rsidR="009A3522">
        <w:t xml:space="preserve">28 </w:t>
      </w:r>
      <w:r w:rsidR="00FA61B3">
        <w:t>calenda</w:t>
      </w:r>
      <w:r w:rsidR="00DD785C">
        <w:t>r</w:t>
      </w:r>
      <w:r w:rsidR="00FA61B3">
        <w:t xml:space="preserve"> </w:t>
      </w:r>
      <w:r>
        <w:t>days after the dispute comes to the attention of all the parties.</w:t>
      </w:r>
    </w:p>
    <w:p w14:paraId="7ABE7B98" w14:textId="77777777" w:rsidR="00940A90" w:rsidRDefault="00940A90" w:rsidP="00940A90">
      <w:pPr>
        <w:pStyle w:val="ListNumber1"/>
        <w:numPr>
          <w:ilvl w:val="0"/>
          <w:numId w:val="0"/>
        </w:numPr>
        <w:ind w:left="340"/>
      </w:pPr>
      <w:r>
        <w:t>5A.</w:t>
      </w:r>
      <w:r>
        <w:tab/>
      </w:r>
      <w:r w:rsidRPr="00940A90">
        <w:t>A meeting under subrule (5) may be held in person or by teleconferencing, including by videoconference.</w:t>
      </w:r>
    </w:p>
    <w:p w14:paraId="78987F42" w14:textId="77777777" w:rsidR="00861D1A" w:rsidRDefault="00861D1A" w:rsidP="00861D1A">
      <w:pPr>
        <w:pStyle w:val="ListNumber1"/>
      </w:pPr>
      <w:r>
        <w:t>A party to the dispute may appoint a person to act or appear on his or her behalf at the meeting.</w:t>
      </w:r>
    </w:p>
    <w:p w14:paraId="0D570FB9" w14:textId="77777777" w:rsidR="00940A90" w:rsidRPr="00940A90" w:rsidRDefault="00940A90" w:rsidP="00940A90">
      <w:pPr>
        <w:pStyle w:val="ListNumber"/>
        <w:numPr>
          <w:ilvl w:val="0"/>
          <w:numId w:val="0"/>
        </w:numPr>
        <w:ind w:left="340"/>
      </w:pPr>
      <w:r w:rsidRPr="00940A90">
        <w:t>6A</w:t>
      </w:r>
      <w:r>
        <w:t>.</w:t>
      </w:r>
      <w:r>
        <w:tab/>
      </w:r>
      <w:r w:rsidRPr="00940A90">
        <w:t>Subject to subrule (6B), the grievance committee</w:t>
      </w:r>
      <w:r w:rsidRPr="00940A90">
        <w:rPr>
          <w:spacing w:val="1"/>
        </w:rPr>
        <w:t xml:space="preserve"> </w:t>
      </w:r>
      <w:r w:rsidRPr="00940A90">
        <w:t xml:space="preserve">may elect to obtain expert evidence to assist with </w:t>
      </w:r>
      <w:r w:rsidRPr="00940A90">
        <w:rPr>
          <w:spacing w:val="-57"/>
        </w:rPr>
        <w:t xml:space="preserve">       </w:t>
      </w:r>
      <w:r w:rsidRPr="00940A90">
        <w:t>the</w:t>
      </w:r>
      <w:r w:rsidRPr="00940A90">
        <w:rPr>
          <w:spacing w:val="-2"/>
        </w:rPr>
        <w:t xml:space="preserve"> </w:t>
      </w:r>
      <w:r w:rsidRPr="00940A90">
        <w:t>resolution of</w:t>
      </w:r>
      <w:r w:rsidRPr="00940A90">
        <w:rPr>
          <w:spacing w:val="-1"/>
        </w:rPr>
        <w:t xml:space="preserve"> </w:t>
      </w:r>
      <w:r w:rsidRPr="00940A90">
        <w:t>the</w:t>
      </w:r>
      <w:r w:rsidRPr="00940A90">
        <w:rPr>
          <w:spacing w:val="-1"/>
        </w:rPr>
        <w:t xml:space="preserve"> </w:t>
      </w:r>
      <w:r w:rsidRPr="00940A90">
        <w:t>dispute.</w:t>
      </w:r>
    </w:p>
    <w:p w14:paraId="6002F2B7" w14:textId="77777777" w:rsidR="00940A90" w:rsidRDefault="00940A90" w:rsidP="00940A90">
      <w:pPr>
        <w:pStyle w:val="ListNumber"/>
        <w:numPr>
          <w:ilvl w:val="0"/>
          <w:numId w:val="0"/>
        </w:numPr>
        <w:ind w:left="340"/>
      </w:pPr>
      <w:r w:rsidRPr="00940A90">
        <w:t>6B</w:t>
      </w:r>
      <w:r>
        <w:t>.</w:t>
      </w:r>
      <w:r>
        <w:tab/>
      </w:r>
      <w:r w:rsidRPr="00940A90">
        <w:t>The grievance committee may obtain expert</w:t>
      </w:r>
      <w:r w:rsidRPr="00940A90">
        <w:rPr>
          <w:spacing w:val="1"/>
        </w:rPr>
        <w:t xml:space="preserve"> </w:t>
      </w:r>
      <w:r w:rsidRPr="00940A90">
        <w:t xml:space="preserve">evidence to assist with the resolution of a dispute </w:t>
      </w:r>
      <w:r w:rsidRPr="00940A90">
        <w:rPr>
          <w:spacing w:val="-57"/>
        </w:rPr>
        <w:t xml:space="preserve">       </w:t>
      </w:r>
      <w:r w:rsidRPr="00940A90">
        <w:t>if the owners corporation or the parties to the</w:t>
      </w:r>
      <w:r w:rsidRPr="00940A90">
        <w:rPr>
          <w:spacing w:val="1"/>
        </w:rPr>
        <w:t xml:space="preserve"> </w:t>
      </w:r>
      <w:r w:rsidRPr="00940A90">
        <w:t>dispute agree in writing to pay for the cost of</w:t>
      </w:r>
      <w:r w:rsidRPr="00940A90">
        <w:rPr>
          <w:spacing w:val="1"/>
        </w:rPr>
        <w:t xml:space="preserve"> </w:t>
      </w:r>
      <w:r w:rsidRPr="00940A90">
        <w:t>obtaining</w:t>
      </w:r>
      <w:r w:rsidRPr="00940A90">
        <w:rPr>
          <w:spacing w:val="-4"/>
        </w:rPr>
        <w:t xml:space="preserve"> </w:t>
      </w:r>
      <w:r w:rsidRPr="00940A90">
        <w:t>that expert evidence.</w:t>
      </w:r>
    </w:p>
    <w:p w14:paraId="6C262D65" w14:textId="77777777" w:rsidR="00861D1A" w:rsidRDefault="00861D1A" w:rsidP="00861D1A">
      <w:pPr>
        <w:pStyle w:val="ListNumber1"/>
      </w:pPr>
      <w:r>
        <w:t xml:space="preserve">If the dispute is not resolved, the grievance committee or owners corporation must notify each party of his or her right to take further action under Part 10 of the </w:t>
      </w:r>
      <w:r w:rsidRPr="005D31AF">
        <w:rPr>
          <w:i/>
        </w:rPr>
        <w:t>Owners Corporations Act 2006</w:t>
      </w:r>
      <w:r>
        <w:t>.</w:t>
      </w:r>
    </w:p>
    <w:p w14:paraId="0FA87082" w14:textId="77777777" w:rsidR="002A5C0B" w:rsidRDefault="002A5C0B" w:rsidP="00861D1A">
      <w:pPr>
        <w:pStyle w:val="ListNumber1"/>
      </w:pPr>
      <w:r>
        <w:t xml:space="preserve">This process is separate from and does not limit any further action under Part 10 of the </w:t>
      </w:r>
      <w:r>
        <w:rPr>
          <w:i/>
        </w:rPr>
        <w:t>Owners Corporations Act 2006</w:t>
      </w:r>
      <w:r>
        <w:t>.</w:t>
      </w:r>
    </w:p>
    <w:p w14:paraId="4BF0E598" w14:textId="77777777" w:rsidR="00861D1A" w:rsidRPr="00861D1A" w:rsidRDefault="00861D1A" w:rsidP="009E7C0D">
      <w:pPr>
        <w:pStyle w:val="Heading2"/>
      </w:pPr>
      <w:r w:rsidRPr="00861D1A">
        <w:t xml:space="preserve">Sample </w:t>
      </w:r>
      <w:r w:rsidR="009E7C0D">
        <w:t>r</w:t>
      </w:r>
      <w:r w:rsidRPr="00861D1A">
        <w:t xml:space="preserve">ule – Dispute </w:t>
      </w:r>
      <w:r w:rsidR="009E7C0D">
        <w:t>r</w:t>
      </w:r>
      <w:r w:rsidRPr="00861D1A">
        <w:t xml:space="preserve">esolution </w:t>
      </w:r>
      <w:r w:rsidR="009E7C0D">
        <w:t>and</w:t>
      </w:r>
      <w:r w:rsidRPr="00861D1A">
        <w:t xml:space="preserve"> </w:t>
      </w:r>
      <w:r w:rsidR="009E7C0D">
        <w:t>c</w:t>
      </w:r>
      <w:r w:rsidRPr="00861D1A">
        <w:t>ommunication procedures</w:t>
      </w:r>
    </w:p>
    <w:p w14:paraId="73A4E529" w14:textId="77777777" w:rsidR="00861D1A" w:rsidRDefault="00861D1A" w:rsidP="00861D1A">
      <w:pPr>
        <w:pStyle w:val="BodyText1"/>
      </w:pPr>
      <w:r>
        <w:t>“Manager” means the current paid or unpaid manager appointed by the owners corporation.</w:t>
      </w:r>
    </w:p>
    <w:p w14:paraId="17F85A25" w14:textId="77777777" w:rsidR="00861D1A" w:rsidRDefault="00861D1A" w:rsidP="00861D1A">
      <w:pPr>
        <w:pStyle w:val="BodyText1"/>
      </w:pPr>
      <w:r>
        <w:t>“Resident” means a lot owner and an occupier.</w:t>
      </w:r>
    </w:p>
    <w:p w14:paraId="2DA707D9" w14:textId="77777777" w:rsidR="00861D1A" w:rsidRDefault="00861D1A" w:rsidP="00861D1A">
      <w:pPr>
        <w:pStyle w:val="BodyText1"/>
      </w:pPr>
      <w:r>
        <w:t>All residents are encouraged to:</w:t>
      </w:r>
    </w:p>
    <w:p w14:paraId="7BE4D177" w14:textId="77777777" w:rsidR="00861D1A" w:rsidRPr="00861D1A" w:rsidRDefault="00861D1A" w:rsidP="00861D1A">
      <w:pPr>
        <w:pStyle w:val="ListNumber"/>
        <w:numPr>
          <w:ilvl w:val="0"/>
          <w:numId w:val="22"/>
        </w:numPr>
      </w:pPr>
      <w:r w:rsidRPr="00861D1A">
        <w:t>Report immediately any</w:t>
      </w:r>
      <w:r w:rsidR="005D31AF">
        <w:t xml:space="preserve"> damage to the building to the m</w:t>
      </w:r>
      <w:r w:rsidRPr="00861D1A">
        <w:t>anager</w:t>
      </w:r>
    </w:p>
    <w:p w14:paraId="1444C6EE" w14:textId="77777777" w:rsidR="00861D1A" w:rsidRPr="00861D1A" w:rsidRDefault="00861D1A" w:rsidP="00861D1A">
      <w:pPr>
        <w:pStyle w:val="ListNumber1"/>
      </w:pPr>
      <w:r w:rsidRPr="00861D1A">
        <w:t xml:space="preserve">Report any risks to safety and security to residents and the building to the </w:t>
      </w:r>
      <w:r w:rsidR="005D31AF">
        <w:t>m</w:t>
      </w:r>
      <w:r w:rsidRPr="00861D1A">
        <w:t>anager.</w:t>
      </w:r>
    </w:p>
    <w:p w14:paraId="2D906650" w14:textId="77777777" w:rsidR="00861D1A" w:rsidRPr="00861D1A" w:rsidRDefault="00861D1A" w:rsidP="00861D1A">
      <w:pPr>
        <w:pStyle w:val="ListNumber1"/>
      </w:pPr>
      <w:r w:rsidRPr="00861D1A">
        <w:t>Advise the manager if you are going to be away from your unit for a long period of time. Law requires that you notify the owners corporation if you are going to be away for more than 3 months.</w:t>
      </w:r>
    </w:p>
    <w:p w14:paraId="17B1DA57" w14:textId="77777777" w:rsidR="00861D1A" w:rsidRPr="00861D1A" w:rsidRDefault="00861D1A" w:rsidP="00861D1A">
      <w:pPr>
        <w:pStyle w:val="ListNumber1"/>
      </w:pPr>
      <w:r w:rsidRPr="00861D1A">
        <w:t>Notify the manager 14 days prior to the commencement of renovations as some renovations cause disruption or have the potential to affect the security of other residents.</w:t>
      </w:r>
    </w:p>
    <w:p w14:paraId="1D11F5D4" w14:textId="77777777" w:rsidR="00861D1A" w:rsidRPr="00861D1A" w:rsidRDefault="00861D1A" w:rsidP="00861D1A">
      <w:pPr>
        <w:pStyle w:val="ListNumber1"/>
      </w:pPr>
      <w:r w:rsidRPr="00861D1A">
        <w:t xml:space="preserve">Report any issue of concern, damage, breach of law or these rules to the manager or the chairperson of the committee. However, the resident has the right to contact the other resident or residents to raise any issue of concern. The </w:t>
      </w:r>
      <w:proofErr w:type="gramStart"/>
      <w:r w:rsidRPr="00861D1A">
        <w:t>owners</w:t>
      </w:r>
      <w:proofErr w:type="gramEnd"/>
      <w:r w:rsidRPr="00861D1A">
        <w:t xml:space="preserve"> corporation acknowledges that communication between residents is as a practical and reasonable approach to address any day to day issues between neighbours.</w:t>
      </w:r>
    </w:p>
    <w:p w14:paraId="55107EA9" w14:textId="77777777" w:rsidR="00861D1A" w:rsidRPr="00861D1A" w:rsidRDefault="00861D1A" w:rsidP="00861D1A">
      <w:pPr>
        <w:pStyle w:val="ListNumber1"/>
      </w:pPr>
      <w:r w:rsidRPr="00861D1A">
        <w:t>Make a written complaint in the approved form setting out the complaint and whether you wish to invite the committee, manager or another party to a meeting to discuss any issue in dispute.</w:t>
      </w:r>
    </w:p>
    <w:p w14:paraId="74D7FF85" w14:textId="77777777" w:rsidR="00861D1A" w:rsidRPr="00861D1A" w:rsidRDefault="00861D1A" w:rsidP="00861D1A">
      <w:pPr>
        <w:pStyle w:val="ListNumber1"/>
      </w:pPr>
      <w:r w:rsidRPr="00861D1A">
        <w:t xml:space="preserve">The owners corporation requires all residents to submit a complaint in writing to the chairperson of the committee c/- of the manager in the approved form before making an application to </w:t>
      </w:r>
      <w:r w:rsidR="006A682A">
        <w:t>the Victorian Civil and Administrative Tribunal (</w:t>
      </w:r>
      <w:r w:rsidRPr="00861D1A">
        <w:t>VCAT</w:t>
      </w:r>
      <w:r w:rsidR="006A682A">
        <w:t>)</w:t>
      </w:r>
      <w:r w:rsidRPr="00861D1A">
        <w:t>.</w:t>
      </w:r>
    </w:p>
    <w:p w14:paraId="1D728143" w14:textId="34FBFD86" w:rsidR="00861D1A" w:rsidRPr="00861D1A" w:rsidRDefault="00861D1A" w:rsidP="00861D1A">
      <w:pPr>
        <w:pStyle w:val="ListNumber1"/>
      </w:pPr>
      <w:r w:rsidRPr="00861D1A">
        <w:t xml:space="preserve">The </w:t>
      </w:r>
      <w:proofErr w:type="gramStart"/>
      <w:r w:rsidRPr="00861D1A">
        <w:t>owners</w:t>
      </w:r>
      <w:proofErr w:type="gramEnd"/>
      <w:r w:rsidRPr="00861D1A">
        <w:t xml:space="preserve"> corporation or the committee will call a meeting within </w:t>
      </w:r>
      <w:r w:rsidR="00120331">
        <w:t>28</w:t>
      </w:r>
      <w:r w:rsidR="00120331" w:rsidRPr="00861D1A">
        <w:t xml:space="preserve"> </w:t>
      </w:r>
      <w:r w:rsidRPr="00861D1A">
        <w:t xml:space="preserve">days to resolve the issue or dispute and take any action it deems appropriate according to law. Any resolutions made by the </w:t>
      </w:r>
      <w:proofErr w:type="gramStart"/>
      <w:r w:rsidRPr="00861D1A">
        <w:t>owners</w:t>
      </w:r>
      <w:proofErr w:type="gramEnd"/>
      <w:r w:rsidRPr="00861D1A">
        <w:t xml:space="preserve"> corporation or the committee will be recorded in the minutes of that meeting and sent to all owners and residents involved.</w:t>
      </w:r>
    </w:p>
    <w:p w14:paraId="4CD5A934" w14:textId="77777777" w:rsidR="00B44D54" w:rsidRPr="00861D1A" w:rsidRDefault="00861D1A" w:rsidP="00861D1A">
      <w:pPr>
        <w:pStyle w:val="ListNumber1"/>
      </w:pPr>
      <w:r w:rsidRPr="00861D1A">
        <w:t xml:space="preserve">If the issue or dispute is not resolved, the resident has a right to take further action under Part 10 of the </w:t>
      </w:r>
      <w:r w:rsidRPr="005D31AF">
        <w:rPr>
          <w:i/>
        </w:rPr>
        <w:t>Owners Corporations Act 2006</w:t>
      </w:r>
      <w:r w:rsidRPr="00861D1A">
        <w:t>.</w:t>
      </w:r>
    </w:p>
    <w:sectPr w:rsidR="00B44D54" w:rsidRPr="00861D1A" w:rsidSect="00220917">
      <w:footerReference w:type="even" r:id="rId11"/>
      <w:footerReference w:type="default" r:id="rId12"/>
      <w:footerReference w:type="first" r:id="rId13"/>
      <w:pgSz w:w="11906" w:h="16838"/>
      <w:pgMar w:top="851" w:right="851" w:bottom="851" w:left="851"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F1F9C" w14:textId="77777777" w:rsidR="000121B3" w:rsidRDefault="000121B3">
      <w:r>
        <w:separator/>
      </w:r>
    </w:p>
  </w:endnote>
  <w:endnote w:type="continuationSeparator" w:id="0">
    <w:p w14:paraId="752C4612" w14:textId="77777777" w:rsidR="000121B3" w:rsidRDefault="0001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ACAD8" w14:textId="77777777" w:rsidR="00BB45BE" w:rsidRDefault="00BB4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B3EF1" w14:textId="77777777" w:rsidR="0006357E" w:rsidRDefault="0006357E" w:rsidP="007F19F2">
    <w:pPr>
      <w:pStyle w:val="Footer"/>
      <w:tabs>
        <w:tab w:val="clear" w:pos="5387"/>
        <w:tab w:val="clear" w:pos="9639"/>
        <w:tab w:val="center" w:pos="5040"/>
      </w:tabs>
    </w:pPr>
    <w:r>
      <w:tab/>
    </w:r>
    <w:r w:rsidRPr="0009159B">
      <w:t xml:space="preserve">Page </w:t>
    </w:r>
    <w:r w:rsidRPr="0009159B">
      <w:rPr>
        <w:bCs/>
        <w:sz w:val="24"/>
        <w:szCs w:val="24"/>
      </w:rPr>
      <w:fldChar w:fldCharType="begin"/>
    </w:r>
    <w:r w:rsidRPr="0009159B">
      <w:rPr>
        <w:bCs/>
      </w:rPr>
      <w:instrText xml:space="preserve"> PAGE </w:instrText>
    </w:r>
    <w:r w:rsidRPr="0009159B">
      <w:rPr>
        <w:bCs/>
        <w:sz w:val="24"/>
        <w:szCs w:val="24"/>
      </w:rPr>
      <w:fldChar w:fldCharType="separate"/>
    </w:r>
    <w:r w:rsidR="00A12578">
      <w:rPr>
        <w:bCs/>
        <w:noProof/>
      </w:rPr>
      <w:t>1</w:t>
    </w:r>
    <w:r w:rsidRPr="0009159B">
      <w:rPr>
        <w:bCs/>
        <w:sz w:val="24"/>
        <w:szCs w:val="24"/>
      </w:rPr>
      <w:fldChar w:fldCharType="end"/>
    </w:r>
    <w:r w:rsidRPr="0009159B">
      <w:t xml:space="preserve"> of </w:t>
    </w:r>
    <w:r w:rsidRPr="0009159B">
      <w:rPr>
        <w:bCs/>
        <w:sz w:val="24"/>
        <w:szCs w:val="24"/>
      </w:rPr>
      <w:fldChar w:fldCharType="begin"/>
    </w:r>
    <w:r w:rsidRPr="0009159B">
      <w:rPr>
        <w:bCs/>
      </w:rPr>
      <w:instrText xml:space="preserve"> NUMPAGES  </w:instrText>
    </w:r>
    <w:r w:rsidRPr="0009159B">
      <w:rPr>
        <w:bCs/>
        <w:sz w:val="24"/>
        <w:szCs w:val="24"/>
      </w:rPr>
      <w:fldChar w:fldCharType="separate"/>
    </w:r>
    <w:r w:rsidR="00A12578">
      <w:rPr>
        <w:bCs/>
        <w:noProof/>
      </w:rPr>
      <w:t>1</w:t>
    </w:r>
    <w:r w:rsidRPr="0009159B">
      <w:rPr>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5B460" w14:textId="77777777" w:rsidR="00BB45BE" w:rsidRDefault="00BB4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189F61" w14:textId="77777777" w:rsidR="000121B3" w:rsidRDefault="000121B3">
      <w:r>
        <w:separator/>
      </w:r>
    </w:p>
  </w:footnote>
  <w:footnote w:type="continuationSeparator" w:id="0">
    <w:p w14:paraId="1813D9F8" w14:textId="77777777" w:rsidR="000121B3" w:rsidRDefault="00012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E6DC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AC407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A8B3B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65ADCCA"/>
    <w:lvl w:ilvl="0">
      <w:start w:val="1"/>
      <w:numFmt w:val="lowerLetter"/>
      <w:pStyle w:val="ListNumber2"/>
      <w:lvlText w:val="%1)"/>
      <w:lvlJc w:val="left"/>
      <w:pPr>
        <w:ind w:left="680" w:hanging="340"/>
      </w:pPr>
      <w:rPr>
        <w:rFonts w:hint="default"/>
      </w:rPr>
    </w:lvl>
  </w:abstractNum>
  <w:abstractNum w:abstractNumId="4" w15:restartNumberingAfterBreak="0">
    <w:nsid w:val="FFFFFF80"/>
    <w:multiLevelType w:val="singleLevel"/>
    <w:tmpl w:val="0BC620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3E78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4C4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700FD0"/>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000401BE"/>
    <w:lvl w:ilvl="0">
      <w:start w:val="1"/>
      <w:numFmt w:val="decimal"/>
      <w:pStyle w:val="ListNumber"/>
      <w:lvlText w:val="%1."/>
      <w:lvlJc w:val="left"/>
      <w:pPr>
        <w:ind w:left="340" w:hanging="340"/>
      </w:pPr>
      <w:rPr>
        <w:rFonts w:hint="default"/>
      </w:rPr>
    </w:lvl>
  </w:abstractNum>
  <w:abstractNum w:abstractNumId="9" w15:restartNumberingAfterBreak="0">
    <w:nsid w:val="FFFFFF89"/>
    <w:multiLevelType w:val="singleLevel"/>
    <w:tmpl w:val="63E25EB8"/>
    <w:lvl w:ilvl="0">
      <w:start w:val="1"/>
      <w:numFmt w:val="bullet"/>
      <w:pStyle w:val="ListBullet"/>
      <w:lvlText w:val=""/>
      <w:lvlJc w:val="left"/>
      <w:pPr>
        <w:ind w:left="227" w:hanging="227"/>
      </w:pPr>
      <w:rPr>
        <w:rFonts w:ascii="Symbol" w:hAnsi="Symbol" w:hint="default"/>
      </w:rPr>
    </w:lvl>
  </w:abstractNum>
  <w:abstractNum w:abstractNumId="10" w15:restartNumberingAfterBreak="0">
    <w:nsid w:val="033706A8"/>
    <w:multiLevelType w:val="multilevel"/>
    <w:tmpl w:val="88DE5822"/>
    <w:numStyleLink w:val="Bulleted"/>
  </w:abstractNum>
  <w:abstractNum w:abstractNumId="11" w15:restartNumberingAfterBreak="0">
    <w:nsid w:val="0D505831"/>
    <w:multiLevelType w:val="hybridMultilevel"/>
    <w:tmpl w:val="40F08796"/>
    <w:lvl w:ilvl="0" w:tplc="6E3E9A34">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601926"/>
    <w:multiLevelType w:val="hybridMultilevel"/>
    <w:tmpl w:val="AEFA4856"/>
    <w:lvl w:ilvl="0" w:tplc="EE024738">
      <w:start w:val="1"/>
      <w:numFmt w:val="lowerRoman"/>
      <w:pStyle w:val="ListNumber31"/>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41F1946"/>
    <w:multiLevelType w:val="multilevel"/>
    <w:tmpl w:val="88DE5822"/>
    <w:numStyleLink w:val="StyleOutlinenumbered"/>
  </w:abstractNum>
  <w:abstractNum w:abstractNumId="14" w15:restartNumberingAfterBreak="0">
    <w:nsid w:val="226B1544"/>
    <w:multiLevelType w:val="hybridMultilevel"/>
    <w:tmpl w:val="0A5475A4"/>
    <w:lvl w:ilvl="0" w:tplc="6E3E9A34">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30CBB"/>
    <w:multiLevelType w:val="multilevel"/>
    <w:tmpl w:val="4A4E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2E1AEC"/>
    <w:multiLevelType w:val="multilevel"/>
    <w:tmpl w:val="88DE5822"/>
    <w:numStyleLink w:val="Bulleted"/>
  </w:abstractNum>
  <w:num w:numId="1" w16cid:durableId="1332830789">
    <w:abstractNumId w:val="15"/>
  </w:num>
  <w:num w:numId="2" w16cid:durableId="351229002">
    <w:abstractNumId w:val="18"/>
  </w:num>
  <w:num w:numId="3" w16cid:durableId="992099217">
    <w:abstractNumId w:val="18"/>
  </w:num>
  <w:num w:numId="4" w16cid:durableId="1355572840">
    <w:abstractNumId w:val="17"/>
  </w:num>
  <w:num w:numId="5" w16cid:durableId="1936866774">
    <w:abstractNumId w:val="14"/>
  </w:num>
  <w:num w:numId="6" w16cid:durableId="1788232789">
    <w:abstractNumId w:val="10"/>
  </w:num>
  <w:num w:numId="7" w16cid:durableId="28263641">
    <w:abstractNumId w:val="13"/>
  </w:num>
  <w:num w:numId="8" w16cid:durableId="1907761263">
    <w:abstractNumId w:val="11"/>
  </w:num>
  <w:num w:numId="9" w16cid:durableId="556862723">
    <w:abstractNumId w:val="16"/>
  </w:num>
  <w:num w:numId="10" w16cid:durableId="920600658">
    <w:abstractNumId w:val="9"/>
  </w:num>
  <w:num w:numId="11" w16cid:durableId="2080593384">
    <w:abstractNumId w:val="7"/>
  </w:num>
  <w:num w:numId="12" w16cid:durableId="516848930">
    <w:abstractNumId w:val="6"/>
  </w:num>
  <w:num w:numId="13" w16cid:durableId="990716512">
    <w:abstractNumId w:val="5"/>
  </w:num>
  <w:num w:numId="14" w16cid:durableId="1948846101">
    <w:abstractNumId w:val="4"/>
  </w:num>
  <w:num w:numId="15" w16cid:durableId="150752141">
    <w:abstractNumId w:val="8"/>
  </w:num>
  <w:num w:numId="16" w16cid:durableId="1138760808">
    <w:abstractNumId w:val="3"/>
  </w:num>
  <w:num w:numId="17" w16cid:durableId="1247349744">
    <w:abstractNumId w:val="2"/>
  </w:num>
  <w:num w:numId="18" w16cid:durableId="1312322545">
    <w:abstractNumId w:val="1"/>
  </w:num>
  <w:num w:numId="19" w16cid:durableId="955016906">
    <w:abstractNumId w:val="0"/>
  </w:num>
  <w:num w:numId="20" w16cid:durableId="1211267505">
    <w:abstractNumId w:val="3"/>
    <w:lvlOverride w:ilvl="0">
      <w:startOverride w:val="1"/>
    </w:lvlOverride>
  </w:num>
  <w:num w:numId="21" w16cid:durableId="1842969423">
    <w:abstractNumId w:val="12"/>
  </w:num>
  <w:num w:numId="22" w16cid:durableId="139685523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121B3"/>
    <w:rsid w:val="00040288"/>
    <w:rsid w:val="00046307"/>
    <w:rsid w:val="000478DA"/>
    <w:rsid w:val="000542AD"/>
    <w:rsid w:val="0005581F"/>
    <w:rsid w:val="0006357E"/>
    <w:rsid w:val="000A05C2"/>
    <w:rsid w:val="000A280C"/>
    <w:rsid w:val="000C620E"/>
    <w:rsid w:val="000D780B"/>
    <w:rsid w:val="001116E9"/>
    <w:rsid w:val="00120331"/>
    <w:rsid w:val="00121599"/>
    <w:rsid w:val="00134668"/>
    <w:rsid w:val="0013747B"/>
    <w:rsid w:val="0016060A"/>
    <w:rsid w:val="00185BEB"/>
    <w:rsid w:val="001C2A54"/>
    <w:rsid w:val="001D45E3"/>
    <w:rsid w:val="001E2177"/>
    <w:rsid w:val="0020362C"/>
    <w:rsid w:val="00220917"/>
    <w:rsid w:val="002333D0"/>
    <w:rsid w:val="002645FC"/>
    <w:rsid w:val="002749A3"/>
    <w:rsid w:val="00275B66"/>
    <w:rsid w:val="002778E8"/>
    <w:rsid w:val="00282B68"/>
    <w:rsid w:val="002A5C0B"/>
    <w:rsid w:val="002C7148"/>
    <w:rsid w:val="002D51D9"/>
    <w:rsid w:val="002F64C1"/>
    <w:rsid w:val="00330CC8"/>
    <w:rsid w:val="003407F8"/>
    <w:rsid w:val="00353DC2"/>
    <w:rsid w:val="003702FB"/>
    <w:rsid w:val="00375E18"/>
    <w:rsid w:val="00396AC2"/>
    <w:rsid w:val="003A2AC9"/>
    <w:rsid w:val="003C03A6"/>
    <w:rsid w:val="003C2C28"/>
    <w:rsid w:val="0041515A"/>
    <w:rsid w:val="0043118B"/>
    <w:rsid w:val="00436138"/>
    <w:rsid w:val="004639CE"/>
    <w:rsid w:val="00467FB0"/>
    <w:rsid w:val="00482066"/>
    <w:rsid w:val="00483049"/>
    <w:rsid w:val="004A6437"/>
    <w:rsid w:val="004C467F"/>
    <w:rsid w:val="004E486A"/>
    <w:rsid w:val="004E5C0F"/>
    <w:rsid w:val="004E5D70"/>
    <w:rsid w:val="004E7B70"/>
    <w:rsid w:val="004F2160"/>
    <w:rsid w:val="004F5654"/>
    <w:rsid w:val="005076EB"/>
    <w:rsid w:val="00507AC7"/>
    <w:rsid w:val="00517A0A"/>
    <w:rsid w:val="005268B2"/>
    <w:rsid w:val="00537FF8"/>
    <w:rsid w:val="00547023"/>
    <w:rsid w:val="00552BA8"/>
    <w:rsid w:val="00567CD4"/>
    <w:rsid w:val="005724B9"/>
    <w:rsid w:val="00577C25"/>
    <w:rsid w:val="00587D1A"/>
    <w:rsid w:val="00591D58"/>
    <w:rsid w:val="005A087F"/>
    <w:rsid w:val="005B02D1"/>
    <w:rsid w:val="005C4D70"/>
    <w:rsid w:val="005C71EE"/>
    <w:rsid w:val="005D31AF"/>
    <w:rsid w:val="005D58A5"/>
    <w:rsid w:val="00602362"/>
    <w:rsid w:val="00670DB8"/>
    <w:rsid w:val="00675344"/>
    <w:rsid w:val="00683199"/>
    <w:rsid w:val="006844C6"/>
    <w:rsid w:val="006A07D6"/>
    <w:rsid w:val="006A682A"/>
    <w:rsid w:val="006D11AD"/>
    <w:rsid w:val="006D44B0"/>
    <w:rsid w:val="006D6AFD"/>
    <w:rsid w:val="006E3FC4"/>
    <w:rsid w:val="006E556F"/>
    <w:rsid w:val="006F098C"/>
    <w:rsid w:val="006F2D93"/>
    <w:rsid w:val="006F6AF1"/>
    <w:rsid w:val="00723808"/>
    <w:rsid w:val="0073033A"/>
    <w:rsid w:val="00737D7F"/>
    <w:rsid w:val="00741054"/>
    <w:rsid w:val="007475B3"/>
    <w:rsid w:val="0075739A"/>
    <w:rsid w:val="00764E72"/>
    <w:rsid w:val="00765DE9"/>
    <w:rsid w:val="00772382"/>
    <w:rsid w:val="00781129"/>
    <w:rsid w:val="007C0316"/>
    <w:rsid w:val="007F19F2"/>
    <w:rsid w:val="00800C16"/>
    <w:rsid w:val="008137A7"/>
    <w:rsid w:val="00816BA5"/>
    <w:rsid w:val="0083056B"/>
    <w:rsid w:val="00842E31"/>
    <w:rsid w:val="00844437"/>
    <w:rsid w:val="00853741"/>
    <w:rsid w:val="00861D1A"/>
    <w:rsid w:val="00867B76"/>
    <w:rsid w:val="00872B40"/>
    <w:rsid w:val="0087469B"/>
    <w:rsid w:val="008A4172"/>
    <w:rsid w:val="008A5C9C"/>
    <w:rsid w:val="0091169D"/>
    <w:rsid w:val="00913492"/>
    <w:rsid w:val="00914F87"/>
    <w:rsid w:val="009173AE"/>
    <w:rsid w:val="00933615"/>
    <w:rsid w:val="00940A90"/>
    <w:rsid w:val="009432AE"/>
    <w:rsid w:val="00962391"/>
    <w:rsid w:val="009646FE"/>
    <w:rsid w:val="00982D9E"/>
    <w:rsid w:val="009975DB"/>
    <w:rsid w:val="009A1F33"/>
    <w:rsid w:val="009A3522"/>
    <w:rsid w:val="009A6CF6"/>
    <w:rsid w:val="009D1EF5"/>
    <w:rsid w:val="009E7C0D"/>
    <w:rsid w:val="009F4AF3"/>
    <w:rsid w:val="00A01C72"/>
    <w:rsid w:val="00A022C3"/>
    <w:rsid w:val="00A12578"/>
    <w:rsid w:val="00A1765A"/>
    <w:rsid w:val="00A31FC9"/>
    <w:rsid w:val="00A66A43"/>
    <w:rsid w:val="00A7792A"/>
    <w:rsid w:val="00A82530"/>
    <w:rsid w:val="00A86594"/>
    <w:rsid w:val="00AA43C3"/>
    <w:rsid w:val="00AE0333"/>
    <w:rsid w:val="00B13AF4"/>
    <w:rsid w:val="00B17450"/>
    <w:rsid w:val="00B21294"/>
    <w:rsid w:val="00B3569A"/>
    <w:rsid w:val="00B42BA0"/>
    <w:rsid w:val="00B44D54"/>
    <w:rsid w:val="00B452FA"/>
    <w:rsid w:val="00B8378D"/>
    <w:rsid w:val="00B95039"/>
    <w:rsid w:val="00BA1DF7"/>
    <w:rsid w:val="00BB45BE"/>
    <w:rsid w:val="00BC7567"/>
    <w:rsid w:val="00BE2F89"/>
    <w:rsid w:val="00BE6968"/>
    <w:rsid w:val="00C226AA"/>
    <w:rsid w:val="00C24ACF"/>
    <w:rsid w:val="00C63CFD"/>
    <w:rsid w:val="00C64C5E"/>
    <w:rsid w:val="00C9596D"/>
    <w:rsid w:val="00CB002E"/>
    <w:rsid w:val="00CB07AF"/>
    <w:rsid w:val="00CC55AA"/>
    <w:rsid w:val="00CE400B"/>
    <w:rsid w:val="00CF2E0A"/>
    <w:rsid w:val="00D202B2"/>
    <w:rsid w:val="00D21C7F"/>
    <w:rsid w:val="00D32C92"/>
    <w:rsid w:val="00D3321C"/>
    <w:rsid w:val="00D568E0"/>
    <w:rsid w:val="00D60211"/>
    <w:rsid w:val="00D67575"/>
    <w:rsid w:val="00DC0DDF"/>
    <w:rsid w:val="00DD1BB2"/>
    <w:rsid w:val="00DD785C"/>
    <w:rsid w:val="00DE0DEF"/>
    <w:rsid w:val="00E04793"/>
    <w:rsid w:val="00E051FC"/>
    <w:rsid w:val="00E10F94"/>
    <w:rsid w:val="00E27DDD"/>
    <w:rsid w:val="00E43A9D"/>
    <w:rsid w:val="00E46CCB"/>
    <w:rsid w:val="00E52DC5"/>
    <w:rsid w:val="00E53BD3"/>
    <w:rsid w:val="00E6723A"/>
    <w:rsid w:val="00E71499"/>
    <w:rsid w:val="00EA166B"/>
    <w:rsid w:val="00EA19D7"/>
    <w:rsid w:val="00EA3C5E"/>
    <w:rsid w:val="00EB0D4C"/>
    <w:rsid w:val="00EE22A7"/>
    <w:rsid w:val="00EF6050"/>
    <w:rsid w:val="00F105E9"/>
    <w:rsid w:val="00F16A8F"/>
    <w:rsid w:val="00F30BF8"/>
    <w:rsid w:val="00F33875"/>
    <w:rsid w:val="00FA20FA"/>
    <w:rsid w:val="00FA61B3"/>
    <w:rsid w:val="00FD65C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E127A9"/>
  <w15:chartTrackingRefBased/>
  <w15:docId w15:val="{3ADB1138-6C10-4D2C-BA44-D9CA1A74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
    <w:qFormat/>
    <w:rsid w:val="00E52DC5"/>
    <w:pPr>
      <w:spacing w:before="240" w:after="240"/>
    </w:pPr>
    <w:rPr>
      <w:rFonts w:ascii="Calibri" w:hAnsi="Calibri"/>
      <w:szCs w:val="24"/>
    </w:rPr>
  </w:style>
  <w:style w:type="paragraph" w:styleId="Heading1">
    <w:name w:val="heading 1"/>
    <w:next w:val="BodyText"/>
    <w:qFormat/>
    <w:rsid w:val="009E7C0D"/>
    <w:pPr>
      <w:keepNext/>
      <w:keepLines/>
      <w:suppressAutoHyphens/>
      <w:spacing w:after="200"/>
      <w:outlineLvl w:val="0"/>
    </w:pPr>
    <w:rPr>
      <w:rFonts w:ascii="Calibri" w:hAnsi="Calibri" w:cs="Arial"/>
      <w:b/>
      <w:bCs/>
      <w:sz w:val="40"/>
      <w:szCs w:val="36"/>
    </w:rPr>
  </w:style>
  <w:style w:type="paragraph" w:styleId="Heading2">
    <w:name w:val="heading 2"/>
    <w:next w:val="BodyText"/>
    <w:link w:val="Heading2Char"/>
    <w:qFormat/>
    <w:rsid w:val="0005581F"/>
    <w:pPr>
      <w:keepNext/>
      <w:keepLines/>
      <w:suppressAutoHyphens/>
      <w:spacing w:before="200" w:after="200"/>
      <w:outlineLvl w:val="1"/>
    </w:pPr>
    <w:rPr>
      <w:rFonts w:ascii="Calibri" w:hAnsi="Calibri" w:cs="Arial"/>
      <w:b/>
      <w:bCs/>
      <w:sz w:val="36"/>
      <w:szCs w:val="32"/>
    </w:rPr>
  </w:style>
  <w:style w:type="paragraph" w:styleId="Heading3">
    <w:name w:val="heading 3"/>
    <w:next w:val="BodyText"/>
    <w:link w:val="Heading3Char"/>
    <w:qFormat/>
    <w:rsid w:val="0005581F"/>
    <w:pPr>
      <w:keepNext/>
      <w:keepLines/>
      <w:suppressAutoHyphens/>
      <w:spacing w:before="200" w:after="200"/>
      <w:outlineLvl w:val="2"/>
    </w:pPr>
    <w:rPr>
      <w:rFonts w:ascii="Calibri" w:hAnsi="Calibri" w:cs="Arial"/>
      <w:b/>
      <w:bCs/>
      <w:sz w:val="32"/>
      <w:szCs w:val="26"/>
    </w:rPr>
  </w:style>
  <w:style w:type="paragraph" w:styleId="Heading4">
    <w:name w:val="heading 4"/>
    <w:next w:val="BodyText"/>
    <w:link w:val="Heading4Char"/>
    <w:qFormat/>
    <w:rsid w:val="0005581F"/>
    <w:pPr>
      <w:keepNext/>
      <w:keepLines/>
      <w:suppressAutoHyphens/>
      <w:spacing w:before="200" w:after="200"/>
      <w:outlineLvl w:val="3"/>
    </w:pPr>
    <w:rPr>
      <w:rFonts w:ascii="Calibri" w:hAnsi="Calibri"/>
      <w:b/>
      <w:bCs/>
      <w:sz w:val="28"/>
      <w:szCs w:val="28"/>
    </w:rPr>
  </w:style>
  <w:style w:type="paragraph" w:styleId="Heading5">
    <w:name w:val="heading 5"/>
    <w:next w:val="BodyText"/>
    <w:link w:val="Heading5Char"/>
    <w:qFormat/>
    <w:rsid w:val="0005581F"/>
    <w:pPr>
      <w:keepNext/>
      <w:keepLines/>
      <w:suppressAutoHyphens/>
      <w:spacing w:before="200" w:after="200"/>
      <w:outlineLvl w:val="4"/>
    </w:pPr>
    <w:rPr>
      <w:rFonts w:ascii="Calibri" w:hAnsi="Calibri"/>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72B40"/>
    <w:rPr>
      <w:rFonts w:ascii="Calibri" w:hAnsi="Calibri"/>
      <w:color w:val="0000FF"/>
      <w:u w:val="single"/>
      <w:lang w:val="en-AU"/>
    </w:rPr>
  </w:style>
  <w:style w:type="character" w:styleId="FollowedHyperlink">
    <w:name w:val="FollowedHyperlink"/>
    <w:uiPriority w:val="99"/>
    <w:unhideWhenUsed/>
    <w:rsid w:val="00872B40"/>
    <w:rPr>
      <w:color w:val="800080"/>
      <w:u w:val="single"/>
    </w:rPr>
  </w:style>
  <w:style w:type="character" w:customStyle="1" w:styleId="Heading2Char">
    <w:name w:val="Heading 2 Char"/>
    <w:link w:val="Heading2"/>
    <w:locked/>
    <w:rsid w:val="0005581F"/>
    <w:rPr>
      <w:rFonts w:ascii="Calibri" w:hAnsi="Calibri" w:cs="Arial"/>
      <w:b/>
      <w:bCs/>
      <w:sz w:val="36"/>
      <w:szCs w:val="32"/>
      <w:lang w:val="en-AU" w:eastAsia="en-AU" w:bidi="ar-SA"/>
    </w:rPr>
  </w:style>
  <w:style w:type="character" w:customStyle="1" w:styleId="Heading3Char">
    <w:name w:val="Heading 3 Char"/>
    <w:link w:val="Heading3"/>
    <w:locked/>
    <w:rsid w:val="0005581F"/>
    <w:rPr>
      <w:rFonts w:ascii="Calibri" w:hAnsi="Calibri" w:cs="Arial"/>
      <w:b/>
      <w:bCs/>
      <w:sz w:val="32"/>
      <w:szCs w:val="26"/>
      <w:lang w:val="en-AU" w:eastAsia="en-AU" w:bidi="ar-SA"/>
    </w:rPr>
  </w:style>
  <w:style w:type="character" w:customStyle="1" w:styleId="Heading4Char">
    <w:name w:val="Heading 4 Char"/>
    <w:link w:val="Heading4"/>
    <w:locked/>
    <w:rsid w:val="0005581F"/>
    <w:rPr>
      <w:rFonts w:ascii="Calibri" w:hAnsi="Calibri"/>
      <w:b/>
      <w:bCs/>
      <w:sz w:val="28"/>
      <w:szCs w:val="28"/>
      <w:lang w:val="en-AU" w:eastAsia="en-AU" w:bidi="ar-SA"/>
    </w:rPr>
  </w:style>
  <w:style w:type="character" w:customStyle="1" w:styleId="Heading5Char">
    <w:name w:val="Heading 5 Char"/>
    <w:link w:val="Heading5"/>
    <w:locked/>
    <w:rsid w:val="0005581F"/>
    <w:rPr>
      <w:rFonts w:ascii="Calibri" w:hAnsi="Calibri"/>
      <w:b/>
      <w:bCs/>
      <w:iCs/>
      <w:sz w:val="24"/>
      <w:szCs w:val="26"/>
      <w:lang w:val="en-AU" w:eastAsia="en-AU" w:bidi="ar-SA"/>
    </w:rPr>
  </w:style>
  <w:style w:type="paragraph" w:styleId="TOC1">
    <w:name w:val="toc 1"/>
    <w:uiPriority w:val="39"/>
    <w:unhideWhenUsed/>
    <w:rsid w:val="005D58A5"/>
    <w:pPr>
      <w:tabs>
        <w:tab w:val="right" w:pos="9639"/>
      </w:tabs>
      <w:suppressAutoHyphens/>
      <w:spacing w:before="60" w:after="60"/>
    </w:pPr>
    <w:rPr>
      <w:rFonts w:ascii="Calibri" w:hAnsi="Calibri"/>
      <w:b/>
      <w:lang w:eastAsia="en-US"/>
    </w:rPr>
  </w:style>
  <w:style w:type="paragraph" w:styleId="TOC2">
    <w:name w:val="toc 2"/>
    <w:uiPriority w:val="39"/>
    <w:unhideWhenUsed/>
    <w:rsid w:val="005D58A5"/>
    <w:pPr>
      <w:tabs>
        <w:tab w:val="right" w:pos="9639"/>
      </w:tabs>
      <w:suppressAutoHyphens/>
      <w:spacing w:before="60" w:after="60"/>
      <w:ind w:left="284"/>
    </w:pPr>
    <w:rPr>
      <w:rFonts w:ascii="Calibri" w:hAnsi="Calibri"/>
      <w:lang w:eastAsia="en-US"/>
    </w:rPr>
  </w:style>
  <w:style w:type="paragraph" w:styleId="TOC3">
    <w:name w:val="toc 3"/>
    <w:basedOn w:val="TOC2"/>
    <w:semiHidden/>
    <w:rsid w:val="006D6AFD"/>
    <w:pPr>
      <w:ind w:left="567"/>
    </w:pPr>
  </w:style>
  <w:style w:type="paragraph" w:styleId="Header">
    <w:name w:val="header"/>
    <w:rsid w:val="00B21294"/>
    <w:pPr>
      <w:tabs>
        <w:tab w:val="right" w:pos="9639"/>
      </w:tabs>
      <w:suppressAutoHyphens/>
    </w:pPr>
    <w:rPr>
      <w:rFonts w:ascii="Calibri" w:hAnsi="Calibri"/>
      <w:sz w:val="16"/>
      <w:szCs w:val="24"/>
    </w:rPr>
  </w:style>
  <w:style w:type="paragraph" w:styleId="Footer">
    <w:name w:val="footer"/>
    <w:link w:val="FooterChar"/>
    <w:uiPriority w:val="99"/>
    <w:rsid w:val="00B21294"/>
    <w:pPr>
      <w:tabs>
        <w:tab w:val="center" w:pos="5387"/>
        <w:tab w:val="right" w:pos="9639"/>
      </w:tabs>
      <w:suppressAutoHyphens/>
    </w:pPr>
    <w:rPr>
      <w:rFonts w:ascii="Calibri" w:hAnsi="Calibri"/>
      <w:sz w:val="16"/>
      <w:szCs w:val="16"/>
    </w:rPr>
  </w:style>
  <w:style w:type="paragraph" w:styleId="Title">
    <w:name w:val="Title"/>
    <w:next w:val="BodyText"/>
    <w:qFormat/>
    <w:rsid w:val="0005581F"/>
    <w:pPr>
      <w:keepNext/>
      <w:keepLines/>
      <w:suppressAutoHyphens/>
      <w:spacing w:after="200"/>
      <w:outlineLvl w:val="0"/>
    </w:pPr>
    <w:rPr>
      <w:rFonts w:ascii="Calibri" w:hAnsi="Calibri" w:cs="Arial"/>
      <w:b/>
      <w:bCs/>
      <w:sz w:val="44"/>
      <w:szCs w:val="40"/>
    </w:rPr>
  </w:style>
  <w:style w:type="character" w:styleId="PageNumber">
    <w:name w:val="page number"/>
    <w:aliases w:val="Header/Footer"/>
    <w:rPr>
      <w:rFonts w:ascii="Calibri" w:hAnsi="Calibri" w:hint="default"/>
      <w:sz w:val="16"/>
    </w:rPr>
  </w:style>
  <w:style w:type="table" w:styleId="TableGrid">
    <w:name w:val="Table Grid"/>
    <w:basedOn w:val="TableNormal"/>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pPr>
      <w:numPr>
        <w:numId w:val="4"/>
      </w:numPr>
    </w:pPr>
  </w:style>
  <w:style w:type="paragraph" w:styleId="BodyText">
    <w:name w:val="Body Text"/>
    <w:link w:val="BodyTextChar"/>
    <w:rsid w:val="00330CC8"/>
    <w:pPr>
      <w:suppressAutoHyphens/>
      <w:spacing w:before="200" w:after="200"/>
    </w:pPr>
    <w:rPr>
      <w:rFonts w:ascii="Calibri" w:hAnsi="Calibri"/>
    </w:rPr>
  </w:style>
  <w:style w:type="numbering" w:customStyle="1" w:styleId="StyleOutlinenumbered">
    <w:name w:val="Style Outline numbered"/>
    <w:basedOn w:val="NoList"/>
    <w:rsid w:val="002645FC"/>
    <w:pPr>
      <w:numPr>
        <w:numId w:val="9"/>
      </w:numPr>
    </w:pPr>
  </w:style>
  <w:style w:type="paragraph" w:styleId="ListBullet">
    <w:name w:val="List Bullet"/>
    <w:link w:val="ListBulletChar"/>
    <w:rsid w:val="00330CC8"/>
    <w:pPr>
      <w:numPr>
        <w:numId w:val="10"/>
      </w:numPr>
      <w:suppressAutoHyphens/>
    </w:pPr>
    <w:rPr>
      <w:rFonts w:ascii="Calibri" w:hAnsi="Calibri"/>
      <w:szCs w:val="24"/>
    </w:rPr>
  </w:style>
  <w:style w:type="paragraph" w:styleId="ListBullet2">
    <w:name w:val="List Bullet 2"/>
    <w:link w:val="ListBullet2Char"/>
    <w:rsid w:val="00330CC8"/>
    <w:pPr>
      <w:numPr>
        <w:numId w:val="11"/>
      </w:numPr>
      <w:suppressAutoHyphens/>
    </w:pPr>
    <w:rPr>
      <w:rFonts w:ascii="Calibri" w:hAnsi="Calibri"/>
      <w:szCs w:val="24"/>
    </w:rPr>
  </w:style>
  <w:style w:type="paragraph" w:styleId="ListNumber">
    <w:name w:val="List Number"/>
    <w:link w:val="ListNumberChar"/>
    <w:rsid w:val="00330CC8"/>
    <w:pPr>
      <w:numPr>
        <w:numId w:val="15"/>
      </w:numPr>
    </w:pPr>
    <w:rPr>
      <w:rFonts w:ascii="Calibri" w:hAnsi="Calibri"/>
      <w:szCs w:val="24"/>
    </w:rPr>
  </w:style>
  <w:style w:type="paragraph" w:styleId="ListNumber2">
    <w:name w:val="List Number 2"/>
    <w:link w:val="ListNumber2Char"/>
    <w:rsid w:val="00330CC8"/>
    <w:pPr>
      <w:numPr>
        <w:numId w:val="16"/>
      </w:numPr>
    </w:pPr>
    <w:rPr>
      <w:rFonts w:ascii="Calibri" w:hAnsi="Calibri"/>
      <w:szCs w:val="24"/>
    </w:rPr>
  </w:style>
  <w:style w:type="paragraph" w:customStyle="1" w:styleId="TableText">
    <w:name w:val="Table Text"/>
    <w:basedOn w:val="BodyText"/>
    <w:rsid w:val="00330CC8"/>
  </w:style>
  <w:style w:type="paragraph" w:styleId="ListNumber3">
    <w:name w:val="List Number 3"/>
    <w:basedOn w:val="Normal"/>
    <w:rsid w:val="00375E18"/>
    <w:pPr>
      <w:numPr>
        <w:numId w:val="17"/>
      </w:numPr>
      <w:contextualSpacing/>
    </w:pPr>
  </w:style>
  <w:style w:type="character" w:customStyle="1" w:styleId="BodyTextChar">
    <w:name w:val="Body Text Char"/>
    <w:link w:val="BodyText"/>
    <w:rsid w:val="00330CC8"/>
    <w:rPr>
      <w:rFonts w:ascii="Calibri" w:hAnsi="Calibri"/>
      <w:lang w:val="en-AU" w:eastAsia="en-AU" w:bidi="ar-SA"/>
    </w:rPr>
  </w:style>
  <w:style w:type="paragraph" w:styleId="BalloonText">
    <w:name w:val="Balloon Text"/>
    <w:basedOn w:val="Normal"/>
    <w:link w:val="BalloonTextChar"/>
    <w:rsid w:val="00A82530"/>
    <w:pPr>
      <w:spacing w:before="0" w:after="0"/>
    </w:pPr>
    <w:rPr>
      <w:rFonts w:ascii="Tahoma" w:hAnsi="Tahoma" w:cs="Tahoma"/>
      <w:sz w:val="16"/>
      <w:szCs w:val="16"/>
    </w:rPr>
  </w:style>
  <w:style w:type="character" w:customStyle="1" w:styleId="BalloonTextChar">
    <w:name w:val="Balloon Text Char"/>
    <w:link w:val="BalloonText"/>
    <w:rsid w:val="00A82530"/>
    <w:rPr>
      <w:rFonts w:ascii="Tahoma" w:hAnsi="Tahoma" w:cs="Tahoma"/>
      <w:sz w:val="16"/>
      <w:szCs w:val="16"/>
    </w:rPr>
  </w:style>
  <w:style w:type="paragraph" w:customStyle="1" w:styleId="Formh2">
    <w:name w:val="Form h2"/>
    <w:basedOn w:val="Heading2"/>
    <w:link w:val="Formh2Char"/>
    <w:rsid w:val="00A82530"/>
    <w:pPr>
      <w:widowControl w:val="0"/>
      <w:autoSpaceDE w:val="0"/>
      <w:autoSpaceDN w:val="0"/>
      <w:adjustRightInd w:val="0"/>
      <w:spacing w:before="0"/>
      <w:ind w:left="107" w:right="-56"/>
    </w:pPr>
    <w:rPr>
      <w:rFonts w:ascii="Arial" w:hAnsi="Arial"/>
      <w:bCs w:val="0"/>
      <w:color w:val="4C4B4D"/>
      <w:sz w:val="24"/>
    </w:rPr>
  </w:style>
  <w:style w:type="character" w:customStyle="1" w:styleId="Formh2Char">
    <w:name w:val="Form h2 Char"/>
    <w:link w:val="Formh2"/>
    <w:rsid w:val="00A82530"/>
    <w:rPr>
      <w:rFonts w:ascii="Arial" w:hAnsi="Arial" w:cs="Arial"/>
      <w:b/>
      <w:color w:val="4C4B4D"/>
      <w:sz w:val="24"/>
      <w:szCs w:val="32"/>
    </w:rPr>
  </w:style>
  <w:style w:type="paragraph" w:customStyle="1" w:styleId="FormH3">
    <w:name w:val="Form H3"/>
    <w:basedOn w:val="Heading3"/>
    <w:link w:val="FormH3Char"/>
    <w:rsid w:val="00A82530"/>
    <w:pPr>
      <w:widowControl w:val="0"/>
      <w:autoSpaceDE w:val="0"/>
      <w:autoSpaceDN w:val="0"/>
      <w:adjustRightInd w:val="0"/>
      <w:spacing w:before="0" w:after="0"/>
      <w:ind w:left="107"/>
    </w:pPr>
    <w:rPr>
      <w:rFonts w:ascii="Arial" w:hAnsi="Arial"/>
      <w:bCs w:val="0"/>
      <w:color w:val="4C4B4D"/>
      <w:sz w:val="20"/>
      <w:szCs w:val="20"/>
    </w:rPr>
  </w:style>
  <w:style w:type="character" w:customStyle="1" w:styleId="FormH3Char">
    <w:name w:val="Form H3 Char"/>
    <w:link w:val="FormH3"/>
    <w:rsid w:val="00A82530"/>
    <w:rPr>
      <w:rFonts w:ascii="Arial" w:hAnsi="Arial" w:cs="Arial"/>
      <w:b/>
      <w:color w:val="4C4B4D"/>
    </w:rPr>
  </w:style>
  <w:style w:type="paragraph" w:customStyle="1" w:styleId="WhiteH2">
    <w:name w:val="WhiteH2"/>
    <w:basedOn w:val="Heading2"/>
    <w:link w:val="WhiteH2Char"/>
    <w:qFormat/>
    <w:rsid w:val="00A82530"/>
    <w:pPr>
      <w:spacing w:before="0" w:after="0"/>
    </w:pPr>
    <w:rPr>
      <w:rFonts w:ascii="Arial" w:hAnsi="Arial"/>
      <w:bCs w:val="0"/>
      <w:color w:val="FFFFFF"/>
      <w:sz w:val="20"/>
      <w:szCs w:val="20"/>
    </w:rPr>
  </w:style>
  <w:style w:type="character" w:customStyle="1" w:styleId="WhiteH2Char">
    <w:name w:val="WhiteH2 Char"/>
    <w:link w:val="WhiteH2"/>
    <w:rsid w:val="00A82530"/>
    <w:rPr>
      <w:rFonts w:ascii="Arial" w:hAnsi="Arial" w:cs="Arial"/>
      <w:b/>
      <w:color w:val="FFFFFF"/>
    </w:rPr>
  </w:style>
  <w:style w:type="character" w:styleId="CommentReference">
    <w:name w:val="annotation reference"/>
    <w:rsid w:val="00A82530"/>
    <w:rPr>
      <w:sz w:val="16"/>
      <w:szCs w:val="16"/>
    </w:rPr>
  </w:style>
  <w:style w:type="paragraph" w:styleId="CommentText">
    <w:name w:val="annotation text"/>
    <w:basedOn w:val="Normal"/>
    <w:link w:val="CommentTextChar"/>
    <w:rsid w:val="00A82530"/>
    <w:rPr>
      <w:szCs w:val="20"/>
    </w:rPr>
  </w:style>
  <w:style w:type="character" w:customStyle="1" w:styleId="CommentTextChar">
    <w:name w:val="Comment Text Char"/>
    <w:link w:val="CommentText"/>
    <w:rsid w:val="00A82530"/>
    <w:rPr>
      <w:rFonts w:ascii="Calibri" w:hAnsi="Calibri"/>
    </w:rPr>
  </w:style>
  <w:style w:type="paragraph" w:styleId="CommentSubject">
    <w:name w:val="annotation subject"/>
    <w:basedOn w:val="CommentText"/>
    <w:next w:val="CommentText"/>
    <w:link w:val="CommentSubjectChar"/>
    <w:rsid w:val="00A82530"/>
    <w:rPr>
      <w:b/>
      <w:bCs/>
    </w:rPr>
  </w:style>
  <w:style w:type="character" w:customStyle="1" w:styleId="CommentSubjectChar">
    <w:name w:val="Comment Subject Char"/>
    <w:link w:val="CommentSubject"/>
    <w:rsid w:val="00A82530"/>
    <w:rPr>
      <w:rFonts w:ascii="Calibri" w:hAnsi="Calibri"/>
      <w:b/>
      <w:bCs/>
    </w:rPr>
  </w:style>
  <w:style w:type="character" w:customStyle="1" w:styleId="FooterChar">
    <w:name w:val="Footer Char"/>
    <w:link w:val="Footer"/>
    <w:uiPriority w:val="99"/>
    <w:rsid w:val="00772382"/>
    <w:rPr>
      <w:rFonts w:ascii="Calibri" w:hAnsi="Calibri"/>
      <w:sz w:val="16"/>
      <w:szCs w:val="16"/>
    </w:rPr>
  </w:style>
  <w:style w:type="paragraph" w:customStyle="1" w:styleId="ListBullet1">
    <w:name w:val="List Bullet1"/>
    <w:basedOn w:val="ListBullet"/>
    <w:link w:val="ListbulletChar0"/>
    <w:qFormat/>
    <w:rsid w:val="00220917"/>
  </w:style>
  <w:style w:type="paragraph" w:customStyle="1" w:styleId="ListBullet21">
    <w:name w:val="List Bullet 21"/>
    <w:basedOn w:val="ListBullet2"/>
    <w:link w:val="Listbullet2Char0"/>
    <w:qFormat/>
    <w:rsid w:val="00220917"/>
  </w:style>
  <w:style w:type="character" w:customStyle="1" w:styleId="ListBulletChar">
    <w:name w:val="List Bullet Char"/>
    <w:link w:val="ListBullet"/>
    <w:rsid w:val="00220917"/>
    <w:rPr>
      <w:rFonts w:ascii="Calibri" w:hAnsi="Calibri"/>
      <w:szCs w:val="24"/>
    </w:rPr>
  </w:style>
  <w:style w:type="character" w:customStyle="1" w:styleId="ListbulletChar0">
    <w:name w:val="List bullet Char"/>
    <w:link w:val="ListBullet1"/>
    <w:rsid w:val="00220917"/>
    <w:rPr>
      <w:rFonts w:ascii="Calibri" w:hAnsi="Calibri"/>
      <w:szCs w:val="24"/>
    </w:rPr>
  </w:style>
  <w:style w:type="paragraph" w:customStyle="1" w:styleId="ListNumber1">
    <w:name w:val="List Number1"/>
    <w:basedOn w:val="ListNumber"/>
    <w:link w:val="ListnumberChar0"/>
    <w:qFormat/>
    <w:rsid w:val="00220917"/>
  </w:style>
  <w:style w:type="character" w:customStyle="1" w:styleId="ListBullet2Char">
    <w:name w:val="List Bullet 2 Char"/>
    <w:link w:val="ListBullet2"/>
    <w:rsid w:val="00220917"/>
    <w:rPr>
      <w:rFonts w:ascii="Calibri" w:hAnsi="Calibri"/>
      <w:szCs w:val="24"/>
    </w:rPr>
  </w:style>
  <w:style w:type="character" w:customStyle="1" w:styleId="Listbullet2Char0">
    <w:name w:val="List bullet 2 Char"/>
    <w:link w:val="ListBullet21"/>
    <w:rsid w:val="00220917"/>
    <w:rPr>
      <w:rFonts w:ascii="Calibri" w:hAnsi="Calibri"/>
      <w:szCs w:val="24"/>
    </w:rPr>
  </w:style>
  <w:style w:type="paragraph" w:customStyle="1" w:styleId="ListNumber21">
    <w:name w:val="List Number 21"/>
    <w:basedOn w:val="ListNumber2"/>
    <w:link w:val="Listnumber2Char0"/>
    <w:qFormat/>
    <w:rsid w:val="00220917"/>
  </w:style>
  <w:style w:type="character" w:customStyle="1" w:styleId="ListNumberChar">
    <w:name w:val="List Number Char"/>
    <w:link w:val="ListNumber"/>
    <w:rsid w:val="00220917"/>
    <w:rPr>
      <w:rFonts w:ascii="Calibri" w:hAnsi="Calibri"/>
      <w:szCs w:val="24"/>
    </w:rPr>
  </w:style>
  <w:style w:type="character" w:customStyle="1" w:styleId="ListnumberChar0">
    <w:name w:val="List number Char"/>
    <w:link w:val="ListNumber1"/>
    <w:rsid w:val="00220917"/>
    <w:rPr>
      <w:rFonts w:ascii="Calibri" w:hAnsi="Calibri"/>
      <w:szCs w:val="24"/>
    </w:rPr>
  </w:style>
  <w:style w:type="paragraph" w:customStyle="1" w:styleId="BodyText1">
    <w:name w:val="Body Text1"/>
    <w:basedOn w:val="BodyText"/>
    <w:link w:val="BodytextChar0"/>
    <w:qFormat/>
    <w:rsid w:val="00220917"/>
  </w:style>
  <w:style w:type="character" w:customStyle="1" w:styleId="ListNumber2Char">
    <w:name w:val="List Number 2 Char"/>
    <w:link w:val="ListNumber2"/>
    <w:rsid w:val="00220917"/>
    <w:rPr>
      <w:rFonts w:ascii="Calibri" w:hAnsi="Calibri"/>
      <w:szCs w:val="24"/>
    </w:rPr>
  </w:style>
  <w:style w:type="character" w:customStyle="1" w:styleId="Listnumber2Char0">
    <w:name w:val="List number 2 Char"/>
    <w:link w:val="ListNumber21"/>
    <w:rsid w:val="00220917"/>
    <w:rPr>
      <w:rFonts w:ascii="Calibri" w:hAnsi="Calibri"/>
      <w:szCs w:val="24"/>
    </w:rPr>
  </w:style>
  <w:style w:type="table" w:customStyle="1" w:styleId="Table">
    <w:name w:val="Table"/>
    <w:basedOn w:val="TableNormal"/>
    <w:rsid w:val="006E3FC4"/>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0">
    <w:name w:val="Body text Char"/>
    <w:link w:val="BodyText1"/>
    <w:rsid w:val="00220917"/>
    <w:rPr>
      <w:rFonts w:ascii="Calibri" w:hAnsi="Calibri"/>
      <w:lang w:val="en-AU" w:eastAsia="en-AU" w:bidi="ar-SA"/>
    </w:rPr>
  </w:style>
  <w:style w:type="paragraph" w:customStyle="1" w:styleId="ListNumber31">
    <w:name w:val="List Number 31"/>
    <w:basedOn w:val="ListNumber3"/>
    <w:link w:val="Listnumber3Char"/>
    <w:qFormat/>
    <w:rsid w:val="00577C25"/>
    <w:pPr>
      <w:numPr>
        <w:numId w:val="21"/>
      </w:numPr>
      <w:spacing w:before="0" w:after="0"/>
    </w:pPr>
  </w:style>
  <w:style w:type="character" w:styleId="Emphasis">
    <w:name w:val="Emphasis"/>
    <w:qFormat/>
    <w:rsid w:val="009975DB"/>
    <w:rPr>
      <w:rFonts w:ascii="Calibri" w:hAnsi="Calibri"/>
      <w:b/>
      <w:bCs/>
      <w:i w:val="0"/>
      <w:color w:val="FF0000"/>
      <w:sz w:val="36"/>
      <w:szCs w:val="36"/>
      <w:bdr w:val="single" w:sz="4" w:space="0" w:color="auto"/>
    </w:rPr>
  </w:style>
  <w:style w:type="character" w:customStyle="1" w:styleId="Listnumber3Char">
    <w:name w:val="List number 3 Char"/>
    <w:link w:val="ListNumber31"/>
    <w:rsid w:val="00577C25"/>
    <w:rPr>
      <w:rFonts w:ascii="Calibri" w:hAnsi="Calibri"/>
      <w:szCs w:val="24"/>
    </w:rPr>
  </w:style>
  <w:style w:type="paragraph" w:customStyle="1" w:styleId="Important">
    <w:name w:val="Important"/>
    <w:basedOn w:val="BodyText1"/>
    <w:next w:val="BodyText"/>
    <w:link w:val="ImportantChar"/>
    <w:qFormat/>
    <w:rsid w:val="001116E9"/>
    <w:pPr>
      <w:pBdr>
        <w:top w:val="single" w:sz="4" w:space="1" w:color="auto"/>
        <w:left w:val="single" w:sz="4" w:space="4" w:color="auto"/>
        <w:bottom w:val="single" w:sz="4" w:space="1" w:color="auto"/>
        <w:right w:val="single" w:sz="4" w:space="4" w:color="auto"/>
      </w:pBdr>
      <w:jc w:val="center"/>
    </w:pPr>
    <w:rPr>
      <w:b/>
      <w:color w:val="FF0000"/>
      <w:sz w:val="36"/>
    </w:rPr>
  </w:style>
  <w:style w:type="character" w:styleId="Strong">
    <w:name w:val="Strong"/>
    <w:qFormat/>
    <w:rsid w:val="009975DB"/>
    <w:rPr>
      <w:b/>
      <w:bCs/>
    </w:rPr>
  </w:style>
  <w:style w:type="paragraph" w:styleId="Subtitle">
    <w:name w:val="Subtitle"/>
    <w:basedOn w:val="Normal"/>
    <w:next w:val="Normal"/>
    <w:link w:val="SubtitleChar"/>
    <w:qFormat/>
    <w:rsid w:val="00B44D54"/>
    <w:pPr>
      <w:spacing w:after="60"/>
      <w:jc w:val="center"/>
      <w:outlineLvl w:val="1"/>
    </w:pPr>
    <w:rPr>
      <w:rFonts w:ascii="Cambria" w:hAnsi="Cambria"/>
      <w:sz w:val="24"/>
    </w:rPr>
  </w:style>
  <w:style w:type="character" w:customStyle="1" w:styleId="ImportantChar">
    <w:name w:val="Important Char"/>
    <w:link w:val="Important"/>
    <w:rsid w:val="001116E9"/>
    <w:rPr>
      <w:rFonts w:ascii="Calibri" w:hAnsi="Calibri" w:cs="Arial"/>
      <w:b/>
      <w:bCs w:val="0"/>
      <w:color w:val="FF0000"/>
      <w:sz w:val="36"/>
      <w:szCs w:val="32"/>
      <w:lang w:val="en-AU" w:eastAsia="en-AU" w:bidi="ar-SA"/>
    </w:rPr>
  </w:style>
  <w:style w:type="character" w:customStyle="1" w:styleId="SubtitleChar">
    <w:name w:val="Subtitle Char"/>
    <w:link w:val="Subtitle"/>
    <w:rsid w:val="00B44D54"/>
    <w:rPr>
      <w:rFonts w:ascii="Cambria" w:eastAsia="Times New Roman" w:hAnsi="Cambria" w:cs="Times New Roman"/>
      <w:sz w:val="24"/>
      <w:szCs w:val="24"/>
    </w:rPr>
  </w:style>
  <w:style w:type="paragraph" w:styleId="Revision">
    <w:name w:val="Revision"/>
    <w:hidden/>
    <w:uiPriority w:val="99"/>
    <w:semiHidden/>
    <w:rsid w:val="009A3522"/>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6" ma:contentTypeDescription="Create a new document." ma:contentTypeScope="" ma:versionID="79c233c9fde3aa329c065a3f5629d54c">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3d12a7f7112e4810ab6c329928f0b877"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Approvals" minOccurs="0"/>
                <xsd:element ref="ns2:MediaLengthInSeconds"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als" ma:index="20" nillable="true" ma:displayName="Approvals" ma:description="Details of approvals" ma:format="Dropdown" ma:internalName="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created" ma:index="22" nillable="true" ma:displayName="Date created" ma:format="DateTime"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created xmlns="a0a21f9c-edc1-4b0f-a2f7-c6ac7f14bc31" xsi:nil="true"/>
    <Approvals xmlns="a0a21f9c-edc1-4b0f-a2f7-c6ac7f14bc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F3EBD02-7E96-49FE-8304-6C70DD4CA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7E20F-811E-4FB0-B353-8E873250E29A}">
  <ds:schemaRefs>
    <ds:schemaRef ds:uri="http://purl.org/dc/elements/1.1/"/>
    <ds:schemaRef ds:uri="http://www.w3.org/XML/1998/namespace"/>
    <ds:schemaRef ds:uri="a0a21f9c-edc1-4b0f-a2f7-c6ac7f14bc31"/>
    <ds:schemaRef ds:uri="60b6a01b-9bff-4298-a3fd-070febc62cfa"/>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4828C08-C179-4B62-8445-E9AFC1A3ACA0}">
  <ds:schemaRefs>
    <ds:schemaRef ds:uri="http://schemas.microsoft.com/sharepoint/v3/contenttype/forms"/>
  </ds:schemaRefs>
</ds:datastoreItem>
</file>

<file path=customXml/itemProps4.xml><?xml version="1.0" encoding="utf-8"?>
<ds:datastoreItem xmlns:ds="http://schemas.openxmlformats.org/officeDocument/2006/customXml" ds:itemID="{C81A9575-9A63-465F-AC15-C81AD5D92B2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Model rule for an owners corporation - dispute resolution</vt:lpstr>
    </vt:vector>
  </TitlesOfParts>
  <Company>Department of Justice</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rule for an owners corporation - dispute resolution</dc:title>
  <dc:subject>Owners corporations</dc:subject>
  <dc:creator>Consumer Affairs Victoria</dc:creator>
  <cp:keywords/>
  <cp:lastModifiedBy>David M Darragh (DGS)</cp:lastModifiedBy>
  <cp:revision>3</cp:revision>
  <cp:lastPrinted>2013-03-15T02:36:00Z</cp:lastPrinted>
  <dcterms:created xsi:type="dcterms:W3CDTF">2025-01-14T23:55:00Z</dcterms:created>
  <dcterms:modified xsi:type="dcterms:W3CDTF">2025-01-14T23:55:00Z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
  </property>
  <property fmtid="{D5CDD505-2E9C-101B-9397-08002B2CF9AE}" pid="3" name="ContentTypeId">
    <vt:lpwstr>0x0101005265D79D61091942A4A1BAD50811B0D9</vt:lpwstr>
  </property>
  <property fmtid="{D5CDD505-2E9C-101B-9397-08002B2CF9AE}" pid="4" name="MSIP_Label_7158ebbd-6c5e-441f-bfc9-4eb8c11e3978_Enabled">
    <vt:lpwstr>true</vt:lpwstr>
  </property>
  <property fmtid="{D5CDD505-2E9C-101B-9397-08002B2CF9AE}" pid="5" name="MSIP_Label_7158ebbd-6c5e-441f-bfc9-4eb8c11e3978_SetDate">
    <vt:lpwstr>2025-01-14T20:55:58Z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fa892863-9e76-42a5-a4b7-0979ccb5c873</vt:lpwstr>
  </property>
  <property fmtid="{D5CDD505-2E9C-101B-9397-08002B2CF9AE}" pid="10" name="MSIP_Label_7158ebbd-6c5e-441f-bfc9-4eb8c11e3978_ContentBits">
    <vt:lpwstr>2</vt:lpwstr>
  </property>
</Properties>
</file>