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EC222" w14:textId="77777777" w:rsidR="004401DC" w:rsidRDefault="004401DC" w:rsidP="004401DC">
      <w:pPr>
        <w:pStyle w:val="Heading1"/>
      </w:pPr>
      <w:r>
        <w:t>Contract of appointment: owners corporation manager</w:t>
      </w:r>
    </w:p>
    <w:p w14:paraId="271A4C7F" w14:textId="77777777" w:rsidR="004401DC" w:rsidRDefault="004401DC" w:rsidP="004401DC">
      <w:pPr>
        <w:pStyle w:val="BodyText1"/>
      </w:pPr>
      <w:r>
        <w:rPr>
          <w:i/>
        </w:rPr>
        <w:t>Owners Corporations Act 2006</w:t>
      </w:r>
      <w:r>
        <w:t xml:space="preserve"> Section 119, Owners Corporations Regulations 2018 and Owners Corporation Rules</w:t>
      </w:r>
    </w:p>
    <w:p w14:paraId="36F57C2E" w14:textId="77777777" w:rsidR="004401DC" w:rsidRDefault="004401DC" w:rsidP="004401DC">
      <w:pPr>
        <w:pStyle w:val="Important"/>
        <w:pBdr>
          <w:right w:val="single" w:sz="4" w:space="2" w:color="auto"/>
        </w:pBdr>
      </w:pPr>
      <w:r>
        <w:t xml:space="preserve">This contract must be completed in accordance with the Owners Corporation Rules, </w:t>
      </w:r>
      <w:r w:rsidRPr="004401DC">
        <w:rPr>
          <w:i/>
        </w:rPr>
        <w:t>Owners Corporations Act 2006</w:t>
      </w:r>
      <w:r>
        <w:t xml:space="preserve">, Owners Corporations Regulations 2018 and </w:t>
      </w:r>
      <w:r w:rsidR="007826A5" w:rsidRPr="007826A5">
        <w:rPr>
          <w:i/>
        </w:rPr>
        <w:t xml:space="preserve">Australian Consumer Law and </w:t>
      </w:r>
      <w:proofErr w:type="gramStart"/>
      <w:r w:rsidRPr="007826A5">
        <w:rPr>
          <w:i/>
        </w:rPr>
        <w:t>Fair Trading</w:t>
      </w:r>
      <w:proofErr w:type="gramEnd"/>
      <w:r w:rsidRPr="007826A5">
        <w:rPr>
          <w:i/>
        </w:rPr>
        <w:t xml:space="preserve"> Act </w:t>
      </w:r>
      <w:r w:rsidR="007826A5" w:rsidRPr="007826A5">
        <w:rPr>
          <w:i/>
        </w:rPr>
        <w:t>2012</w:t>
      </w:r>
      <w:r>
        <w:t>.</w:t>
      </w:r>
    </w:p>
    <w:p w14:paraId="02A9B49A" w14:textId="77777777" w:rsidR="004401DC" w:rsidRDefault="004401DC" w:rsidP="004401DC">
      <w:pPr>
        <w:pStyle w:val="Heading2"/>
      </w:pPr>
      <w:r>
        <w:t>Details of Owners Corporation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676"/>
      </w:tblGrid>
      <w:tr w:rsidR="004401DC" w14:paraId="519BA3F2"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43821AC9" w14:textId="77777777" w:rsidR="004401DC" w:rsidRDefault="004401DC">
            <w:pPr>
              <w:pStyle w:val="BodyText1"/>
            </w:pPr>
            <w:r>
              <w:t>Owners corporation number</w:t>
            </w:r>
          </w:p>
        </w:tc>
        <w:tc>
          <w:tcPr>
            <w:tcW w:w="6660" w:type="dxa"/>
            <w:tcBorders>
              <w:top w:val="single" w:sz="4" w:space="0" w:color="auto"/>
              <w:left w:val="single" w:sz="4" w:space="0" w:color="auto"/>
              <w:bottom w:val="single" w:sz="4" w:space="0" w:color="auto"/>
              <w:right w:val="single" w:sz="4" w:space="0" w:color="auto"/>
            </w:tcBorders>
          </w:tcPr>
          <w:p w14:paraId="714A7C9E" w14:textId="77777777" w:rsidR="004401DC" w:rsidRDefault="004401DC">
            <w:pPr>
              <w:pStyle w:val="BodyText1"/>
            </w:pPr>
          </w:p>
        </w:tc>
      </w:tr>
      <w:tr w:rsidR="004401DC" w14:paraId="6C8C74CA"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5AED6024" w14:textId="77777777" w:rsidR="004401DC" w:rsidRDefault="004401DC">
            <w:pPr>
              <w:pStyle w:val="BodyText1"/>
            </w:pPr>
            <w:r>
              <w:t>Name of Owners Corporation</w:t>
            </w:r>
          </w:p>
        </w:tc>
        <w:tc>
          <w:tcPr>
            <w:tcW w:w="6660" w:type="dxa"/>
            <w:tcBorders>
              <w:top w:val="single" w:sz="4" w:space="0" w:color="auto"/>
              <w:left w:val="single" w:sz="4" w:space="0" w:color="auto"/>
              <w:bottom w:val="single" w:sz="4" w:space="0" w:color="auto"/>
              <w:right w:val="single" w:sz="4" w:space="0" w:color="auto"/>
            </w:tcBorders>
          </w:tcPr>
          <w:p w14:paraId="5F8E2E20" w14:textId="77777777" w:rsidR="004401DC" w:rsidRDefault="004401DC">
            <w:pPr>
              <w:pStyle w:val="BodyText1"/>
            </w:pPr>
          </w:p>
        </w:tc>
      </w:tr>
      <w:tr w:rsidR="004401DC" w14:paraId="6E36E175"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63694A30" w14:textId="77777777" w:rsidR="004401DC" w:rsidRDefault="004401DC">
            <w:pPr>
              <w:pStyle w:val="BodyText1"/>
            </w:pPr>
            <w:r>
              <w:t>Plan number of Owners Corporation</w:t>
            </w:r>
          </w:p>
        </w:tc>
        <w:tc>
          <w:tcPr>
            <w:tcW w:w="6660" w:type="dxa"/>
            <w:tcBorders>
              <w:top w:val="single" w:sz="4" w:space="0" w:color="auto"/>
              <w:left w:val="single" w:sz="4" w:space="0" w:color="auto"/>
              <w:bottom w:val="single" w:sz="4" w:space="0" w:color="auto"/>
              <w:right w:val="single" w:sz="4" w:space="0" w:color="auto"/>
            </w:tcBorders>
          </w:tcPr>
          <w:p w14:paraId="5950075A" w14:textId="77777777" w:rsidR="004401DC" w:rsidRDefault="004401DC">
            <w:pPr>
              <w:pStyle w:val="BodyText1"/>
            </w:pPr>
          </w:p>
        </w:tc>
      </w:tr>
      <w:tr w:rsidR="004401DC" w14:paraId="2A143AF2"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4A743692" w14:textId="77777777" w:rsidR="004401DC" w:rsidRDefault="004401DC">
            <w:pPr>
              <w:pStyle w:val="BodyText1"/>
            </w:pPr>
            <w:r>
              <w:t>Name of property</w:t>
            </w:r>
          </w:p>
        </w:tc>
        <w:tc>
          <w:tcPr>
            <w:tcW w:w="6660" w:type="dxa"/>
            <w:tcBorders>
              <w:top w:val="single" w:sz="4" w:space="0" w:color="auto"/>
              <w:left w:val="single" w:sz="4" w:space="0" w:color="auto"/>
              <w:bottom w:val="single" w:sz="4" w:space="0" w:color="auto"/>
              <w:right w:val="single" w:sz="4" w:space="0" w:color="auto"/>
            </w:tcBorders>
          </w:tcPr>
          <w:p w14:paraId="675E5C9F" w14:textId="77777777" w:rsidR="004401DC" w:rsidRDefault="004401DC">
            <w:pPr>
              <w:pStyle w:val="BodyText1"/>
            </w:pPr>
          </w:p>
        </w:tc>
      </w:tr>
      <w:tr w:rsidR="004401DC" w14:paraId="6A2775D6"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65262111" w14:textId="77777777" w:rsidR="004401DC" w:rsidRDefault="004401DC">
            <w:pPr>
              <w:pStyle w:val="BodyText1"/>
            </w:pPr>
            <w:r>
              <w:t>Address of property</w:t>
            </w:r>
          </w:p>
        </w:tc>
        <w:tc>
          <w:tcPr>
            <w:tcW w:w="6660" w:type="dxa"/>
            <w:tcBorders>
              <w:top w:val="single" w:sz="4" w:space="0" w:color="auto"/>
              <w:left w:val="single" w:sz="4" w:space="0" w:color="auto"/>
              <w:bottom w:val="single" w:sz="4" w:space="0" w:color="auto"/>
              <w:right w:val="single" w:sz="4" w:space="0" w:color="auto"/>
            </w:tcBorders>
          </w:tcPr>
          <w:p w14:paraId="02CF6A23" w14:textId="77777777" w:rsidR="004401DC" w:rsidRDefault="004401DC">
            <w:pPr>
              <w:pStyle w:val="BodyText1"/>
            </w:pPr>
          </w:p>
        </w:tc>
      </w:tr>
      <w:tr w:rsidR="004401DC" w14:paraId="181D2551"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06E08AA2" w14:textId="77777777" w:rsidR="004401DC" w:rsidRDefault="004401DC">
            <w:pPr>
              <w:pStyle w:val="BodyText1"/>
            </w:pPr>
            <w:r>
              <w:t>ABN</w:t>
            </w:r>
          </w:p>
        </w:tc>
        <w:tc>
          <w:tcPr>
            <w:tcW w:w="6660" w:type="dxa"/>
            <w:tcBorders>
              <w:top w:val="single" w:sz="4" w:space="0" w:color="auto"/>
              <w:left w:val="single" w:sz="4" w:space="0" w:color="auto"/>
              <w:bottom w:val="single" w:sz="4" w:space="0" w:color="auto"/>
              <w:right w:val="single" w:sz="4" w:space="0" w:color="auto"/>
            </w:tcBorders>
          </w:tcPr>
          <w:p w14:paraId="6F3324F1" w14:textId="77777777" w:rsidR="004401DC" w:rsidRDefault="004401DC">
            <w:pPr>
              <w:pStyle w:val="BodyText1"/>
            </w:pPr>
          </w:p>
        </w:tc>
      </w:tr>
    </w:tbl>
    <w:p w14:paraId="312D6054" w14:textId="77777777" w:rsidR="004401DC" w:rsidRDefault="004401DC" w:rsidP="004401DC">
      <w:pPr>
        <w:pStyle w:val="Heading2"/>
      </w:pPr>
      <w:r>
        <w:t>Representatives of the Owners Corporation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660"/>
      </w:tblGrid>
      <w:tr w:rsidR="004401DC" w14:paraId="76CF3D36"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34D5506E" w14:textId="77777777" w:rsidR="004401DC" w:rsidRDefault="004401DC">
            <w:pPr>
              <w:pStyle w:val="BodyText1"/>
            </w:pPr>
            <w:r>
              <w:t>Name of main representative</w:t>
            </w:r>
          </w:p>
        </w:tc>
        <w:tc>
          <w:tcPr>
            <w:tcW w:w="6660" w:type="dxa"/>
            <w:tcBorders>
              <w:top w:val="single" w:sz="4" w:space="0" w:color="auto"/>
              <w:left w:val="single" w:sz="4" w:space="0" w:color="auto"/>
              <w:bottom w:val="single" w:sz="4" w:space="0" w:color="auto"/>
              <w:right w:val="single" w:sz="4" w:space="0" w:color="auto"/>
            </w:tcBorders>
          </w:tcPr>
          <w:p w14:paraId="767B6499" w14:textId="77777777" w:rsidR="004401DC" w:rsidRDefault="004401DC">
            <w:pPr>
              <w:pStyle w:val="BodyText1"/>
            </w:pPr>
          </w:p>
        </w:tc>
      </w:tr>
      <w:tr w:rsidR="004401DC" w14:paraId="4BAA23CF"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076C35BC" w14:textId="77777777" w:rsidR="004401DC" w:rsidRDefault="004401DC">
            <w:pPr>
              <w:pStyle w:val="BodyText1"/>
            </w:pPr>
            <w:r>
              <w:t>Position held in Owners Corporation</w:t>
            </w:r>
          </w:p>
        </w:tc>
        <w:tc>
          <w:tcPr>
            <w:tcW w:w="6660" w:type="dxa"/>
            <w:tcBorders>
              <w:top w:val="single" w:sz="4" w:space="0" w:color="auto"/>
              <w:left w:val="single" w:sz="4" w:space="0" w:color="auto"/>
              <w:bottom w:val="single" w:sz="4" w:space="0" w:color="auto"/>
              <w:right w:val="single" w:sz="4" w:space="0" w:color="auto"/>
            </w:tcBorders>
          </w:tcPr>
          <w:p w14:paraId="5D561D2D" w14:textId="77777777" w:rsidR="004401DC" w:rsidRDefault="004401DC">
            <w:pPr>
              <w:pStyle w:val="BodyText1"/>
            </w:pPr>
          </w:p>
        </w:tc>
      </w:tr>
      <w:tr w:rsidR="004401DC" w14:paraId="486C58A2"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592C9B95" w14:textId="77777777" w:rsidR="004401DC" w:rsidRDefault="004401DC">
            <w:pPr>
              <w:pStyle w:val="BodyText1"/>
            </w:pPr>
            <w:r>
              <w:t>Telephone number</w:t>
            </w:r>
          </w:p>
        </w:tc>
        <w:tc>
          <w:tcPr>
            <w:tcW w:w="6660" w:type="dxa"/>
            <w:tcBorders>
              <w:top w:val="single" w:sz="4" w:space="0" w:color="auto"/>
              <w:left w:val="single" w:sz="4" w:space="0" w:color="auto"/>
              <w:bottom w:val="single" w:sz="4" w:space="0" w:color="auto"/>
              <w:right w:val="single" w:sz="4" w:space="0" w:color="auto"/>
            </w:tcBorders>
          </w:tcPr>
          <w:p w14:paraId="1F5985BD" w14:textId="77777777" w:rsidR="004401DC" w:rsidRDefault="004401DC">
            <w:pPr>
              <w:pStyle w:val="BodyText1"/>
            </w:pPr>
          </w:p>
        </w:tc>
      </w:tr>
      <w:tr w:rsidR="004401DC" w14:paraId="1C2D8B6B"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7F9128CC" w14:textId="77777777" w:rsidR="004401DC" w:rsidRDefault="004401DC">
            <w:pPr>
              <w:pStyle w:val="BodyText1"/>
            </w:pPr>
            <w:r>
              <w:t>Fax</w:t>
            </w:r>
          </w:p>
        </w:tc>
        <w:tc>
          <w:tcPr>
            <w:tcW w:w="6660" w:type="dxa"/>
            <w:tcBorders>
              <w:top w:val="single" w:sz="4" w:space="0" w:color="auto"/>
              <w:left w:val="single" w:sz="4" w:space="0" w:color="auto"/>
              <w:bottom w:val="single" w:sz="4" w:space="0" w:color="auto"/>
              <w:right w:val="single" w:sz="4" w:space="0" w:color="auto"/>
            </w:tcBorders>
          </w:tcPr>
          <w:p w14:paraId="7ED7142A" w14:textId="77777777" w:rsidR="004401DC" w:rsidRDefault="004401DC">
            <w:pPr>
              <w:pStyle w:val="BodyText1"/>
            </w:pPr>
          </w:p>
        </w:tc>
      </w:tr>
      <w:tr w:rsidR="004401DC" w14:paraId="7D94B7D8"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1A4A3A9A" w14:textId="77777777" w:rsidR="004401DC" w:rsidRDefault="004401DC">
            <w:pPr>
              <w:pStyle w:val="BodyText1"/>
            </w:pPr>
            <w:r>
              <w:t>Email</w:t>
            </w:r>
          </w:p>
        </w:tc>
        <w:tc>
          <w:tcPr>
            <w:tcW w:w="6660" w:type="dxa"/>
            <w:tcBorders>
              <w:top w:val="single" w:sz="4" w:space="0" w:color="auto"/>
              <w:left w:val="single" w:sz="4" w:space="0" w:color="auto"/>
              <w:bottom w:val="single" w:sz="4" w:space="0" w:color="auto"/>
              <w:right w:val="single" w:sz="4" w:space="0" w:color="auto"/>
            </w:tcBorders>
          </w:tcPr>
          <w:p w14:paraId="2CB6D84C" w14:textId="77777777" w:rsidR="004401DC" w:rsidRDefault="004401DC">
            <w:pPr>
              <w:pStyle w:val="BodyText1"/>
            </w:pPr>
          </w:p>
        </w:tc>
      </w:tr>
      <w:tr w:rsidR="004401DC" w14:paraId="532F6513"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4D5DCA4F" w14:textId="77777777" w:rsidR="004401DC" w:rsidRDefault="004401DC">
            <w:pPr>
              <w:pStyle w:val="BodyText1"/>
            </w:pPr>
            <w:r>
              <w:t>Name of alternative representative (if any)</w:t>
            </w:r>
          </w:p>
        </w:tc>
        <w:tc>
          <w:tcPr>
            <w:tcW w:w="6660" w:type="dxa"/>
            <w:tcBorders>
              <w:top w:val="single" w:sz="4" w:space="0" w:color="auto"/>
              <w:left w:val="single" w:sz="4" w:space="0" w:color="auto"/>
              <w:bottom w:val="single" w:sz="4" w:space="0" w:color="auto"/>
              <w:right w:val="single" w:sz="4" w:space="0" w:color="auto"/>
            </w:tcBorders>
          </w:tcPr>
          <w:p w14:paraId="222727D2" w14:textId="77777777" w:rsidR="004401DC" w:rsidRDefault="004401DC">
            <w:pPr>
              <w:pStyle w:val="BodyText1"/>
            </w:pPr>
          </w:p>
        </w:tc>
      </w:tr>
      <w:tr w:rsidR="004401DC" w14:paraId="1B5EE429"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5C45762C" w14:textId="77777777" w:rsidR="004401DC" w:rsidRDefault="004401DC">
            <w:pPr>
              <w:pStyle w:val="BodyText1"/>
            </w:pPr>
            <w:r>
              <w:lastRenderedPageBreak/>
              <w:t>Telephone number</w:t>
            </w:r>
          </w:p>
        </w:tc>
        <w:tc>
          <w:tcPr>
            <w:tcW w:w="6660" w:type="dxa"/>
            <w:tcBorders>
              <w:top w:val="single" w:sz="4" w:space="0" w:color="auto"/>
              <w:left w:val="single" w:sz="4" w:space="0" w:color="auto"/>
              <w:bottom w:val="single" w:sz="4" w:space="0" w:color="auto"/>
              <w:right w:val="single" w:sz="4" w:space="0" w:color="auto"/>
            </w:tcBorders>
          </w:tcPr>
          <w:p w14:paraId="6FD361E1" w14:textId="77777777" w:rsidR="004401DC" w:rsidRDefault="004401DC">
            <w:pPr>
              <w:pStyle w:val="BodyText1"/>
            </w:pPr>
          </w:p>
        </w:tc>
      </w:tr>
    </w:tbl>
    <w:p w14:paraId="2263B045" w14:textId="77777777" w:rsidR="004401DC" w:rsidRDefault="004401DC" w:rsidP="004401DC">
      <w:pPr>
        <w:pStyle w:val="Heading2"/>
      </w:pPr>
      <w:r>
        <w:t>Details of Manager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660"/>
      </w:tblGrid>
      <w:tr w:rsidR="004401DC" w14:paraId="12971C01"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656E0375" w14:textId="77777777" w:rsidR="004401DC" w:rsidRDefault="004401DC">
            <w:pPr>
              <w:pStyle w:val="BodyText1"/>
            </w:pPr>
            <w:r>
              <w:t>Manager registration number</w:t>
            </w:r>
          </w:p>
        </w:tc>
        <w:tc>
          <w:tcPr>
            <w:tcW w:w="6660" w:type="dxa"/>
            <w:tcBorders>
              <w:top w:val="single" w:sz="4" w:space="0" w:color="auto"/>
              <w:left w:val="single" w:sz="4" w:space="0" w:color="auto"/>
              <w:bottom w:val="single" w:sz="4" w:space="0" w:color="auto"/>
              <w:right w:val="single" w:sz="4" w:space="0" w:color="auto"/>
            </w:tcBorders>
          </w:tcPr>
          <w:p w14:paraId="488788C7" w14:textId="77777777" w:rsidR="004401DC" w:rsidRDefault="004401DC">
            <w:pPr>
              <w:pStyle w:val="BodyText1"/>
            </w:pPr>
          </w:p>
        </w:tc>
      </w:tr>
      <w:tr w:rsidR="004401DC" w14:paraId="452E158E"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4A1A0072" w14:textId="77777777" w:rsidR="004401DC" w:rsidRDefault="004401DC">
            <w:pPr>
              <w:pStyle w:val="BodyText1"/>
            </w:pPr>
            <w:r>
              <w:t>Name of Manager (company or individual)</w:t>
            </w:r>
          </w:p>
        </w:tc>
        <w:tc>
          <w:tcPr>
            <w:tcW w:w="6660" w:type="dxa"/>
            <w:tcBorders>
              <w:top w:val="single" w:sz="4" w:space="0" w:color="auto"/>
              <w:left w:val="single" w:sz="4" w:space="0" w:color="auto"/>
              <w:bottom w:val="single" w:sz="4" w:space="0" w:color="auto"/>
              <w:right w:val="single" w:sz="4" w:space="0" w:color="auto"/>
            </w:tcBorders>
          </w:tcPr>
          <w:p w14:paraId="628FE416" w14:textId="77777777" w:rsidR="004401DC" w:rsidRDefault="004401DC">
            <w:pPr>
              <w:pStyle w:val="BodyText1"/>
            </w:pPr>
          </w:p>
        </w:tc>
      </w:tr>
      <w:tr w:rsidR="004401DC" w14:paraId="461C6FC9"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13FDC234" w14:textId="77777777" w:rsidR="004401DC" w:rsidRDefault="004401DC">
            <w:pPr>
              <w:pStyle w:val="BodyText1"/>
            </w:pPr>
            <w:r>
              <w:t>Business address</w:t>
            </w:r>
          </w:p>
        </w:tc>
        <w:tc>
          <w:tcPr>
            <w:tcW w:w="6660" w:type="dxa"/>
            <w:tcBorders>
              <w:top w:val="single" w:sz="4" w:space="0" w:color="auto"/>
              <w:left w:val="single" w:sz="4" w:space="0" w:color="auto"/>
              <w:bottom w:val="single" w:sz="4" w:space="0" w:color="auto"/>
              <w:right w:val="single" w:sz="4" w:space="0" w:color="auto"/>
            </w:tcBorders>
          </w:tcPr>
          <w:p w14:paraId="091001A9" w14:textId="77777777" w:rsidR="004401DC" w:rsidRDefault="004401DC">
            <w:pPr>
              <w:pStyle w:val="BodyText1"/>
            </w:pPr>
          </w:p>
        </w:tc>
      </w:tr>
      <w:tr w:rsidR="004401DC" w14:paraId="33F43732"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4BF93F1F" w14:textId="77777777" w:rsidR="004401DC" w:rsidRDefault="004401DC">
            <w:pPr>
              <w:pStyle w:val="BodyText1"/>
            </w:pPr>
            <w:r>
              <w:t>Telephone number</w:t>
            </w:r>
          </w:p>
        </w:tc>
        <w:tc>
          <w:tcPr>
            <w:tcW w:w="6660" w:type="dxa"/>
            <w:tcBorders>
              <w:top w:val="single" w:sz="4" w:space="0" w:color="auto"/>
              <w:left w:val="single" w:sz="4" w:space="0" w:color="auto"/>
              <w:bottom w:val="single" w:sz="4" w:space="0" w:color="auto"/>
              <w:right w:val="single" w:sz="4" w:space="0" w:color="auto"/>
            </w:tcBorders>
          </w:tcPr>
          <w:p w14:paraId="33F75E95" w14:textId="77777777" w:rsidR="004401DC" w:rsidRDefault="004401DC">
            <w:pPr>
              <w:pStyle w:val="BodyText1"/>
            </w:pPr>
          </w:p>
        </w:tc>
      </w:tr>
      <w:tr w:rsidR="004401DC" w14:paraId="1E7C5195"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3AF6546D" w14:textId="77777777" w:rsidR="004401DC" w:rsidRDefault="004401DC">
            <w:pPr>
              <w:pStyle w:val="BodyText1"/>
            </w:pPr>
            <w:r>
              <w:t>Fax</w:t>
            </w:r>
          </w:p>
        </w:tc>
        <w:tc>
          <w:tcPr>
            <w:tcW w:w="6660" w:type="dxa"/>
            <w:tcBorders>
              <w:top w:val="single" w:sz="4" w:space="0" w:color="auto"/>
              <w:left w:val="single" w:sz="4" w:space="0" w:color="auto"/>
              <w:bottom w:val="single" w:sz="4" w:space="0" w:color="auto"/>
              <w:right w:val="single" w:sz="4" w:space="0" w:color="auto"/>
            </w:tcBorders>
          </w:tcPr>
          <w:p w14:paraId="1711BC95" w14:textId="77777777" w:rsidR="004401DC" w:rsidRDefault="004401DC">
            <w:pPr>
              <w:pStyle w:val="BodyText1"/>
            </w:pPr>
          </w:p>
        </w:tc>
      </w:tr>
      <w:tr w:rsidR="004401DC" w14:paraId="63A08027"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22529679" w14:textId="77777777" w:rsidR="004401DC" w:rsidRDefault="004401DC">
            <w:pPr>
              <w:pStyle w:val="BodyText1"/>
            </w:pPr>
            <w:r>
              <w:t>Email</w:t>
            </w:r>
          </w:p>
        </w:tc>
        <w:tc>
          <w:tcPr>
            <w:tcW w:w="6660" w:type="dxa"/>
            <w:tcBorders>
              <w:top w:val="single" w:sz="4" w:space="0" w:color="auto"/>
              <w:left w:val="single" w:sz="4" w:space="0" w:color="auto"/>
              <w:bottom w:val="single" w:sz="4" w:space="0" w:color="auto"/>
              <w:right w:val="single" w:sz="4" w:space="0" w:color="auto"/>
            </w:tcBorders>
          </w:tcPr>
          <w:p w14:paraId="55637586" w14:textId="77777777" w:rsidR="004401DC" w:rsidRDefault="004401DC">
            <w:pPr>
              <w:pStyle w:val="BodyText1"/>
            </w:pPr>
          </w:p>
        </w:tc>
      </w:tr>
      <w:tr w:rsidR="004401DC" w14:paraId="223BDE37"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1F613648" w14:textId="77777777" w:rsidR="004401DC" w:rsidRDefault="004401DC">
            <w:pPr>
              <w:pStyle w:val="BodyText1"/>
            </w:pPr>
            <w:r>
              <w:t>ABN</w:t>
            </w:r>
          </w:p>
        </w:tc>
        <w:tc>
          <w:tcPr>
            <w:tcW w:w="6660" w:type="dxa"/>
            <w:tcBorders>
              <w:top w:val="single" w:sz="4" w:space="0" w:color="auto"/>
              <w:left w:val="single" w:sz="4" w:space="0" w:color="auto"/>
              <w:bottom w:val="single" w:sz="4" w:space="0" w:color="auto"/>
              <w:right w:val="single" w:sz="4" w:space="0" w:color="auto"/>
            </w:tcBorders>
          </w:tcPr>
          <w:p w14:paraId="6F6C2106" w14:textId="77777777" w:rsidR="004401DC" w:rsidRDefault="004401DC">
            <w:pPr>
              <w:pStyle w:val="BodyText1"/>
            </w:pPr>
          </w:p>
        </w:tc>
      </w:tr>
      <w:tr w:rsidR="004401DC" w14:paraId="45BE7274"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6DC8A158" w14:textId="77777777" w:rsidR="004401DC" w:rsidRDefault="004401DC">
            <w:pPr>
              <w:pStyle w:val="BodyText1"/>
            </w:pPr>
            <w:r>
              <w:t>ACN</w:t>
            </w:r>
          </w:p>
        </w:tc>
        <w:tc>
          <w:tcPr>
            <w:tcW w:w="6660" w:type="dxa"/>
            <w:tcBorders>
              <w:top w:val="single" w:sz="4" w:space="0" w:color="auto"/>
              <w:left w:val="single" w:sz="4" w:space="0" w:color="auto"/>
              <w:bottom w:val="single" w:sz="4" w:space="0" w:color="auto"/>
              <w:right w:val="single" w:sz="4" w:space="0" w:color="auto"/>
            </w:tcBorders>
          </w:tcPr>
          <w:p w14:paraId="44E2A41B" w14:textId="77777777" w:rsidR="004401DC" w:rsidRDefault="004401DC">
            <w:pPr>
              <w:pStyle w:val="BodyText1"/>
            </w:pPr>
          </w:p>
        </w:tc>
      </w:tr>
      <w:tr w:rsidR="004401DC" w14:paraId="51233860"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3639B365" w14:textId="77777777" w:rsidR="004401DC" w:rsidRDefault="004401DC">
            <w:pPr>
              <w:pStyle w:val="BodyText1"/>
            </w:pPr>
            <w:r>
              <w:t>Other trading/business name(s) (if applicable)</w:t>
            </w:r>
          </w:p>
        </w:tc>
        <w:tc>
          <w:tcPr>
            <w:tcW w:w="6660" w:type="dxa"/>
            <w:tcBorders>
              <w:top w:val="single" w:sz="4" w:space="0" w:color="auto"/>
              <w:left w:val="single" w:sz="4" w:space="0" w:color="auto"/>
              <w:bottom w:val="single" w:sz="4" w:space="0" w:color="auto"/>
              <w:right w:val="single" w:sz="4" w:space="0" w:color="auto"/>
            </w:tcBorders>
          </w:tcPr>
          <w:p w14:paraId="5EA3E8B4" w14:textId="77777777" w:rsidR="004401DC" w:rsidRDefault="004401DC">
            <w:pPr>
              <w:pStyle w:val="BodyText1"/>
            </w:pPr>
          </w:p>
        </w:tc>
      </w:tr>
    </w:tbl>
    <w:p w14:paraId="4F36A5CC" w14:textId="77777777" w:rsidR="004401DC" w:rsidRDefault="004401DC" w:rsidP="004401DC">
      <w:pPr>
        <w:pStyle w:val="Heading2"/>
      </w:pPr>
      <w:r>
        <w:t>Term of appointment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660"/>
      </w:tblGrid>
      <w:tr w:rsidR="004401DC" w14:paraId="1D39897C"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7E8364AA" w14:textId="5BB12B10" w:rsidR="004401DC" w:rsidRDefault="004401DC">
            <w:pPr>
              <w:pStyle w:val="BodyText1"/>
            </w:pPr>
            <w:r>
              <w:t>Number of years</w:t>
            </w:r>
            <w:r w:rsidR="004D40B5">
              <w:t xml:space="preserve"> (no more than 3 years) </w:t>
            </w:r>
          </w:p>
        </w:tc>
        <w:tc>
          <w:tcPr>
            <w:tcW w:w="6660" w:type="dxa"/>
            <w:tcBorders>
              <w:top w:val="single" w:sz="4" w:space="0" w:color="auto"/>
              <w:left w:val="single" w:sz="4" w:space="0" w:color="auto"/>
              <w:bottom w:val="single" w:sz="4" w:space="0" w:color="auto"/>
              <w:right w:val="single" w:sz="4" w:space="0" w:color="auto"/>
            </w:tcBorders>
          </w:tcPr>
          <w:p w14:paraId="11B9BAA2" w14:textId="77777777" w:rsidR="004401DC" w:rsidRDefault="004401DC">
            <w:pPr>
              <w:pStyle w:val="BodyText1"/>
            </w:pPr>
          </w:p>
        </w:tc>
      </w:tr>
      <w:tr w:rsidR="004401DC" w14:paraId="79D6B188"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435C091A" w14:textId="77777777" w:rsidR="004401DC" w:rsidRDefault="004401DC">
            <w:pPr>
              <w:pStyle w:val="BodyText1"/>
            </w:pPr>
            <w:r>
              <w:t>From (commencement date)</w:t>
            </w:r>
          </w:p>
        </w:tc>
        <w:tc>
          <w:tcPr>
            <w:tcW w:w="6660" w:type="dxa"/>
            <w:tcBorders>
              <w:top w:val="single" w:sz="4" w:space="0" w:color="auto"/>
              <w:left w:val="single" w:sz="4" w:space="0" w:color="auto"/>
              <w:bottom w:val="single" w:sz="4" w:space="0" w:color="auto"/>
              <w:right w:val="single" w:sz="4" w:space="0" w:color="auto"/>
            </w:tcBorders>
          </w:tcPr>
          <w:p w14:paraId="3CD606FB" w14:textId="77777777" w:rsidR="004401DC" w:rsidRDefault="004401DC">
            <w:pPr>
              <w:pStyle w:val="BodyText1"/>
            </w:pPr>
          </w:p>
        </w:tc>
      </w:tr>
      <w:tr w:rsidR="004401DC" w14:paraId="5B085673"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3C65B341" w14:textId="77777777" w:rsidR="004401DC" w:rsidRDefault="004401DC">
            <w:pPr>
              <w:pStyle w:val="BodyText1"/>
            </w:pPr>
            <w:r>
              <w:t>To (expiry date) (if applicable)</w:t>
            </w:r>
          </w:p>
        </w:tc>
        <w:tc>
          <w:tcPr>
            <w:tcW w:w="6660" w:type="dxa"/>
            <w:tcBorders>
              <w:top w:val="single" w:sz="4" w:space="0" w:color="auto"/>
              <w:left w:val="single" w:sz="4" w:space="0" w:color="auto"/>
              <w:bottom w:val="single" w:sz="4" w:space="0" w:color="auto"/>
              <w:right w:val="single" w:sz="4" w:space="0" w:color="auto"/>
            </w:tcBorders>
          </w:tcPr>
          <w:p w14:paraId="249AA067" w14:textId="77777777" w:rsidR="004401DC" w:rsidRDefault="004401DC">
            <w:pPr>
              <w:pStyle w:val="BodyText1"/>
            </w:pPr>
          </w:p>
        </w:tc>
      </w:tr>
    </w:tbl>
    <w:p w14:paraId="69E95B1B" w14:textId="77777777" w:rsidR="004401DC" w:rsidRDefault="004401DC" w:rsidP="004401DC">
      <w:pPr>
        <w:pStyle w:val="Heading2"/>
        <w:numPr>
          <w:ilvl w:val="0"/>
          <w:numId w:val="2"/>
        </w:numPr>
      </w:pPr>
      <w:r>
        <w:t>Insurance</w:t>
      </w:r>
    </w:p>
    <w:p w14:paraId="38591923" w14:textId="77777777" w:rsidR="004401DC" w:rsidRDefault="004401DC" w:rsidP="004401DC">
      <w:pPr>
        <w:pStyle w:val="Heading3"/>
      </w:pPr>
      <w:r>
        <w:t>Manager’s professional indemnity insurance details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660"/>
      </w:tblGrid>
      <w:tr w:rsidR="004401DC" w14:paraId="220A4597"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4D2636FF" w14:textId="77777777" w:rsidR="004401DC" w:rsidRDefault="004401DC">
            <w:pPr>
              <w:pStyle w:val="BodyText1"/>
            </w:pPr>
            <w:r>
              <w:t>Name of insurer</w:t>
            </w:r>
          </w:p>
        </w:tc>
        <w:tc>
          <w:tcPr>
            <w:tcW w:w="6660" w:type="dxa"/>
            <w:tcBorders>
              <w:top w:val="single" w:sz="4" w:space="0" w:color="auto"/>
              <w:left w:val="single" w:sz="4" w:space="0" w:color="auto"/>
              <w:bottom w:val="single" w:sz="4" w:space="0" w:color="auto"/>
              <w:right w:val="single" w:sz="4" w:space="0" w:color="auto"/>
            </w:tcBorders>
          </w:tcPr>
          <w:p w14:paraId="4E18A1F6" w14:textId="77777777" w:rsidR="004401DC" w:rsidRDefault="004401DC">
            <w:pPr>
              <w:pStyle w:val="BodyText1"/>
            </w:pPr>
          </w:p>
        </w:tc>
      </w:tr>
      <w:tr w:rsidR="004401DC" w14:paraId="7A0157C0"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7F1C88EB" w14:textId="77777777" w:rsidR="004401DC" w:rsidRDefault="004401DC">
            <w:pPr>
              <w:pStyle w:val="BodyText1"/>
            </w:pPr>
            <w:r>
              <w:lastRenderedPageBreak/>
              <w:t>Name of policy holder</w:t>
            </w:r>
          </w:p>
        </w:tc>
        <w:tc>
          <w:tcPr>
            <w:tcW w:w="6660" w:type="dxa"/>
            <w:tcBorders>
              <w:top w:val="single" w:sz="4" w:space="0" w:color="auto"/>
              <w:left w:val="single" w:sz="4" w:space="0" w:color="auto"/>
              <w:bottom w:val="single" w:sz="4" w:space="0" w:color="auto"/>
              <w:right w:val="single" w:sz="4" w:space="0" w:color="auto"/>
            </w:tcBorders>
          </w:tcPr>
          <w:p w14:paraId="04BDA220" w14:textId="77777777" w:rsidR="004401DC" w:rsidRDefault="004401DC">
            <w:pPr>
              <w:pStyle w:val="BodyText1"/>
            </w:pPr>
          </w:p>
        </w:tc>
      </w:tr>
      <w:tr w:rsidR="004401DC" w14:paraId="32E0A576"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20904E72" w14:textId="77777777" w:rsidR="004401DC" w:rsidRDefault="004401DC">
            <w:pPr>
              <w:pStyle w:val="BodyText1"/>
            </w:pPr>
            <w:r>
              <w:t>Policy number</w:t>
            </w:r>
          </w:p>
        </w:tc>
        <w:tc>
          <w:tcPr>
            <w:tcW w:w="6660" w:type="dxa"/>
            <w:tcBorders>
              <w:top w:val="single" w:sz="4" w:space="0" w:color="auto"/>
              <w:left w:val="single" w:sz="4" w:space="0" w:color="auto"/>
              <w:bottom w:val="single" w:sz="4" w:space="0" w:color="auto"/>
              <w:right w:val="single" w:sz="4" w:space="0" w:color="auto"/>
            </w:tcBorders>
          </w:tcPr>
          <w:p w14:paraId="5B1E4241" w14:textId="77777777" w:rsidR="004401DC" w:rsidRDefault="004401DC">
            <w:pPr>
              <w:pStyle w:val="BodyText1"/>
            </w:pPr>
          </w:p>
        </w:tc>
      </w:tr>
      <w:tr w:rsidR="004401DC" w14:paraId="09665902"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6F385E48" w14:textId="77777777" w:rsidR="004401DC" w:rsidRDefault="004401DC">
            <w:pPr>
              <w:pStyle w:val="BodyText1"/>
            </w:pPr>
            <w:r>
              <w:t>Date policy commenced</w:t>
            </w:r>
          </w:p>
        </w:tc>
        <w:tc>
          <w:tcPr>
            <w:tcW w:w="6660" w:type="dxa"/>
            <w:tcBorders>
              <w:top w:val="single" w:sz="4" w:space="0" w:color="auto"/>
              <w:left w:val="single" w:sz="4" w:space="0" w:color="auto"/>
              <w:bottom w:val="single" w:sz="4" w:space="0" w:color="auto"/>
              <w:right w:val="single" w:sz="4" w:space="0" w:color="auto"/>
            </w:tcBorders>
          </w:tcPr>
          <w:p w14:paraId="6085D5C2" w14:textId="77777777" w:rsidR="004401DC" w:rsidRDefault="004401DC">
            <w:pPr>
              <w:pStyle w:val="BodyText1"/>
            </w:pPr>
          </w:p>
        </w:tc>
      </w:tr>
      <w:tr w:rsidR="004401DC" w14:paraId="79D7E5CF"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367159EC" w14:textId="77777777" w:rsidR="004401DC" w:rsidRDefault="004401DC">
            <w:pPr>
              <w:pStyle w:val="BodyText1"/>
            </w:pPr>
            <w:r>
              <w:t>Date policy expires</w:t>
            </w:r>
          </w:p>
        </w:tc>
        <w:tc>
          <w:tcPr>
            <w:tcW w:w="6660" w:type="dxa"/>
            <w:tcBorders>
              <w:top w:val="single" w:sz="4" w:space="0" w:color="auto"/>
              <w:left w:val="single" w:sz="4" w:space="0" w:color="auto"/>
              <w:bottom w:val="single" w:sz="4" w:space="0" w:color="auto"/>
              <w:right w:val="single" w:sz="4" w:space="0" w:color="auto"/>
            </w:tcBorders>
          </w:tcPr>
          <w:p w14:paraId="3593956A" w14:textId="77777777" w:rsidR="004401DC" w:rsidRDefault="004401DC">
            <w:pPr>
              <w:pStyle w:val="BodyText1"/>
            </w:pPr>
          </w:p>
        </w:tc>
      </w:tr>
      <w:tr w:rsidR="004401DC" w14:paraId="6D5F5D1F" w14:textId="77777777" w:rsidTr="004401DC">
        <w:tc>
          <w:tcPr>
            <w:tcW w:w="3708" w:type="dxa"/>
            <w:tcBorders>
              <w:top w:val="single" w:sz="4" w:space="0" w:color="auto"/>
              <w:left w:val="single" w:sz="4" w:space="0" w:color="auto"/>
              <w:bottom w:val="single" w:sz="4" w:space="0" w:color="auto"/>
              <w:right w:val="single" w:sz="4" w:space="0" w:color="auto"/>
            </w:tcBorders>
            <w:hideMark/>
          </w:tcPr>
          <w:p w14:paraId="6A984263" w14:textId="77777777" w:rsidR="004401DC" w:rsidRDefault="004401DC">
            <w:pPr>
              <w:pStyle w:val="BodyText1"/>
            </w:pPr>
            <w:r>
              <w:t>Level of cover</w:t>
            </w:r>
          </w:p>
        </w:tc>
        <w:tc>
          <w:tcPr>
            <w:tcW w:w="6660" w:type="dxa"/>
            <w:tcBorders>
              <w:top w:val="single" w:sz="4" w:space="0" w:color="auto"/>
              <w:left w:val="single" w:sz="4" w:space="0" w:color="auto"/>
              <w:bottom w:val="single" w:sz="4" w:space="0" w:color="auto"/>
              <w:right w:val="single" w:sz="4" w:space="0" w:color="auto"/>
            </w:tcBorders>
          </w:tcPr>
          <w:p w14:paraId="6E37CA78" w14:textId="77777777" w:rsidR="004401DC" w:rsidRDefault="004401DC">
            <w:pPr>
              <w:pStyle w:val="BodyText1"/>
            </w:pPr>
          </w:p>
        </w:tc>
      </w:tr>
    </w:tbl>
    <w:p w14:paraId="7E844E17" w14:textId="77777777" w:rsidR="004401DC" w:rsidRDefault="004401DC" w:rsidP="004401DC">
      <w:pPr>
        <w:pStyle w:val="Heading3"/>
      </w:pPr>
      <w:r>
        <w:t>Australian Financial Services Licence and authorisations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5498"/>
      </w:tblGrid>
      <w:tr w:rsidR="004401DC" w14:paraId="42A74E17" w14:textId="77777777" w:rsidTr="004401DC">
        <w:trPr>
          <w:cantSplit/>
          <w:trHeight w:val="2101"/>
          <w:tblHeader/>
        </w:trPr>
        <w:tc>
          <w:tcPr>
            <w:tcW w:w="3936" w:type="dxa"/>
            <w:tcBorders>
              <w:top w:val="single" w:sz="4" w:space="0" w:color="auto"/>
              <w:left w:val="single" w:sz="4" w:space="0" w:color="auto"/>
              <w:bottom w:val="single" w:sz="4" w:space="0" w:color="auto"/>
              <w:right w:val="single" w:sz="4" w:space="0" w:color="auto"/>
            </w:tcBorders>
            <w:hideMark/>
          </w:tcPr>
          <w:p w14:paraId="34B4D4D9" w14:textId="77777777" w:rsidR="004401DC" w:rsidRDefault="004401DC">
            <w:pPr>
              <w:pStyle w:val="BodyText1"/>
            </w:pPr>
            <w:r>
              <w:t>Details of insurance services (dealing and advising service)</w:t>
            </w:r>
          </w:p>
        </w:tc>
        <w:tc>
          <w:tcPr>
            <w:tcW w:w="6432" w:type="dxa"/>
            <w:tcBorders>
              <w:top w:val="single" w:sz="4" w:space="0" w:color="auto"/>
              <w:left w:val="single" w:sz="4" w:space="0" w:color="auto"/>
              <w:bottom w:val="single" w:sz="4" w:space="0" w:color="auto"/>
              <w:right w:val="single" w:sz="4" w:space="0" w:color="auto"/>
            </w:tcBorders>
          </w:tcPr>
          <w:p w14:paraId="1856527D" w14:textId="77777777" w:rsidR="004401DC" w:rsidRDefault="004401DC">
            <w:pPr>
              <w:pStyle w:val="BodyText1"/>
            </w:pPr>
          </w:p>
        </w:tc>
      </w:tr>
      <w:tr w:rsidR="004401DC" w14:paraId="7458596A" w14:textId="77777777" w:rsidTr="004401DC">
        <w:trPr>
          <w:cantSplit/>
          <w:trHeight w:val="2120"/>
          <w:tblHeader/>
        </w:trPr>
        <w:tc>
          <w:tcPr>
            <w:tcW w:w="3936" w:type="dxa"/>
            <w:tcBorders>
              <w:top w:val="single" w:sz="4" w:space="0" w:color="auto"/>
              <w:left w:val="single" w:sz="4" w:space="0" w:color="auto"/>
              <w:bottom w:val="single" w:sz="4" w:space="0" w:color="auto"/>
              <w:right w:val="single" w:sz="4" w:space="0" w:color="auto"/>
            </w:tcBorders>
            <w:hideMark/>
          </w:tcPr>
          <w:p w14:paraId="276BA98A" w14:textId="77777777" w:rsidR="004401DC" w:rsidRDefault="004401DC">
            <w:pPr>
              <w:pStyle w:val="BodyText"/>
            </w:pPr>
            <w:r>
              <w:t>Authorising licensee(s)</w:t>
            </w:r>
          </w:p>
        </w:tc>
        <w:tc>
          <w:tcPr>
            <w:tcW w:w="6432" w:type="dxa"/>
            <w:tcBorders>
              <w:top w:val="single" w:sz="4" w:space="0" w:color="auto"/>
              <w:left w:val="single" w:sz="4" w:space="0" w:color="auto"/>
              <w:bottom w:val="single" w:sz="4" w:space="0" w:color="auto"/>
              <w:right w:val="single" w:sz="4" w:space="0" w:color="auto"/>
            </w:tcBorders>
          </w:tcPr>
          <w:p w14:paraId="6853DD29" w14:textId="77777777" w:rsidR="004401DC" w:rsidRDefault="004401DC">
            <w:pPr>
              <w:pStyle w:val="BodyText"/>
            </w:pPr>
          </w:p>
        </w:tc>
      </w:tr>
    </w:tbl>
    <w:p w14:paraId="7C6B2A72" w14:textId="77777777" w:rsidR="004401DC" w:rsidRDefault="004401DC" w:rsidP="004401DC">
      <w:pPr>
        <w:pStyle w:val="Heading3"/>
      </w:pPr>
      <w:r>
        <w:lastRenderedPageBreak/>
        <w:t>Insurance agency fee and commissions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0E4531F2" w14:textId="77777777" w:rsidTr="004401DC">
        <w:trPr>
          <w:trHeight w:val="5705"/>
        </w:trPr>
        <w:tc>
          <w:tcPr>
            <w:tcW w:w="10368" w:type="dxa"/>
            <w:tcBorders>
              <w:top w:val="single" w:sz="4" w:space="0" w:color="auto"/>
              <w:left w:val="single" w:sz="4" w:space="0" w:color="auto"/>
              <w:bottom w:val="single" w:sz="4" w:space="0" w:color="auto"/>
              <w:right w:val="single" w:sz="4" w:space="0" w:color="auto"/>
            </w:tcBorders>
          </w:tcPr>
          <w:p w14:paraId="364849D5" w14:textId="77777777" w:rsidR="004401DC" w:rsidRDefault="004401DC">
            <w:pPr>
              <w:pStyle w:val="BodyText"/>
            </w:pPr>
          </w:p>
        </w:tc>
      </w:tr>
    </w:tbl>
    <w:p w14:paraId="0F99C1EC" w14:textId="77777777" w:rsidR="004401DC" w:rsidRDefault="004401DC" w:rsidP="004401DC">
      <w:pPr>
        <w:pStyle w:val="Heading2"/>
        <w:numPr>
          <w:ilvl w:val="0"/>
          <w:numId w:val="2"/>
        </w:numPr>
      </w:pPr>
      <w:r>
        <w:t>Fees and services</w:t>
      </w:r>
    </w:p>
    <w:p w14:paraId="18B12645" w14:textId="77777777" w:rsidR="004401DC" w:rsidRDefault="004401DC" w:rsidP="004401DC">
      <w:pPr>
        <w:pStyle w:val="BodyText1"/>
      </w:pPr>
      <w:r>
        <w:t>All fees must be listed and include GST.</w:t>
      </w:r>
    </w:p>
    <w:p w14:paraId="5F15ECFF" w14:textId="77777777" w:rsidR="004401DC" w:rsidRDefault="004401DC" w:rsidP="004401DC">
      <w:pPr>
        <w:pStyle w:val="Heading3"/>
      </w:pPr>
      <w:r>
        <w:t>Annual fee and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3584"/>
      </w:tblGrid>
      <w:tr w:rsidR="004401DC" w14:paraId="45B995AC" w14:textId="77777777" w:rsidTr="004401DC">
        <w:tc>
          <w:tcPr>
            <w:tcW w:w="6204" w:type="dxa"/>
            <w:tcBorders>
              <w:top w:val="single" w:sz="4" w:space="0" w:color="auto"/>
              <w:left w:val="single" w:sz="4" w:space="0" w:color="auto"/>
              <w:bottom w:val="single" w:sz="4" w:space="0" w:color="auto"/>
              <w:right w:val="single" w:sz="4" w:space="0" w:color="auto"/>
            </w:tcBorders>
            <w:hideMark/>
          </w:tcPr>
          <w:p w14:paraId="6731DADC" w14:textId="77777777" w:rsidR="004401DC" w:rsidRDefault="004401DC">
            <w:pPr>
              <w:pStyle w:val="BodyText1"/>
            </w:pPr>
            <w:r>
              <w:t>Total annual fee</w:t>
            </w:r>
          </w:p>
        </w:tc>
        <w:tc>
          <w:tcPr>
            <w:tcW w:w="4164" w:type="dxa"/>
            <w:tcBorders>
              <w:top w:val="single" w:sz="4" w:space="0" w:color="auto"/>
              <w:left w:val="single" w:sz="4" w:space="0" w:color="auto"/>
              <w:bottom w:val="single" w:sz="4" w:space="0" w:color="auto"/>
              <w:right w:val="single" w:sz="4" w:space="0" w:color="auto"/>
            </w:tcBorders>
            <w:hideMark/>
          </w:tcPr>
          <w:p w14:paraId="7EA61D28" w14:textId="77777777" w:rsidR="004401DC" w:rsidRDefault="004401DC">
            <w:pPr>
              <w:pStyle w:val="BodyText1"/>
            </w:pPr>
            <w:r>
              <w:t>$</w:t>
            </w:r>
          </w:p>
        </w:tc>
      </w:tr>
      <w:tr w:rsidR="004401DC" w14:paraId="288471E1" w14:textId="77777777" w:rsidTr="004401DC">
        <w:tc>
          <w:tcPr>
            <w:tcW w:w="6204" w:type="dxa"/>
            <w:tcBorders>
              <w:top w:val="single" w:sz="4" w:space="0" w:color="auto"/>
              <w:left w:val="single" w:sz="4" w:space="0" w:color="auto"/>
              <w:bottom w:val="single" w:sz="4" w:space="0" w:color="auto"/>
              <w:right w:val="single" w:sz="4" w:space="0" w:color="auto"/>
            </w:tcBorders>
            <w:hideMark/>
          </w:tcPr>
          <w:p w14:paraId="7BAFB0FC" w14:textId="77777777" w:rsidR="004401DC" w:rsidRDefault="004401DC">
            <w:pPr>
              <w:pStyle w:val="BodyText1"/>
            </w:pPr>
            <w:r>
              <w:t>How often paid (annually, ½ yearly, quarterly, monthly or other)</w:t>
            </w:r>
          </w:p>
        </w:tc>
        <w:tc>
          <w:tcPr>
            <w:tcW w:w="4164" w:type="dxa"/>
            <w:tcBorders>
              <w:top w:val="single" w:sz="4" w:space="0" w:color="auto"/>
              <w:left w:val="single" w:sz="4" w:space="0" w:color="auto"/>
              <w:bottom w:val="single" w:sz="4" w:space="0" w:color="auto"/>
              <w:right w:val="single" w:sz="4" w:space="0" w:color="auto"/>
            </w:tcBorders>
          </w:tcPr>
          <w:p w14:paraId="1E25BB05" w14:textId="77777777" w:rsidR="004401DC" w:rsidRDefault="004401DC">
            <w:pPr>
              <w:pStyle w:val="BodyText1"/>
            </w:pPr>
          </w:p>
        </w:tc>
      </w:tr>
    </w:tbl>
    <w:p w14:paraId="7C118E04" w14:textId="77777777" w:rsidR="004401DC" w:rsidRDefault="004401DC" w:rsidP="004401D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435FE951" w14:textId="77777777" w:rsidTr="004401DC">
        <w:trPr>
          <w:cantSplit/>
          <w:trHeight w:val="529"/>
          <w:tblHeader/>
        </w:trPr>
        <w:tc>
          <w:tcPr>
            <w:tcW w:w="10368" w:type="dxa"/>
            <w:tcBorders>
              <w:top w:val="single" w:sz="4" w:space="0" w:color="auto"/>
              <w:left w:val="single" w:sz="4" w:space="0" w:color="auto"/>
              <w:bottom w:val="single" w:sz="4" w:space="0" w:color="auto"/>
              <w:right w:val="single" w:sz="4" w:space="0" w:color="auto"/>
            </w:tcBorders>
            <w:hideMark/>
          </w:tcPr>
          <w:p w14:paraId="48822205" w14:textId="77777777" w:rsidR="004401DC" w:rsidRDefault="004401DC">
            <w:pPr>
              <w:pStyle w:val="BodyText"/>
            </w:pPr>
            <w:r>
              <w:lastRenderedPageBreak/>
              <w:t>Description of services to be provided by Manager in respect of annual fee payment</w:t>
            </w:r>
          </w:p>
        </w:tc>
      </w:tr>
      <w:tr w:rsidR="004401DC" w14:paraId="3370CEDF" w14:textId="77777777" w:rsidTr="004401DC">
        <w:trPr>
          <w:cantSplit/>
          <w:trHeight w:val="9137"/>
          <w:tblHeader/>
        </w:trPr>
        <w:tc>
          <w:tcPr>
            <w:tcW w:w="10368" w:type="dxa"/>
            <w:tcBorders>
              <w:top w:val="single" w:sz="4" w:space="0" w:color="auto"/>
              <w:left w:val="single" w:sz="4" w:space="0" w:color="auto"/>
              <w:bottom w:val="single" w:sz="4" w:space="0" w:color="auto"/>
              <w:right w:val="single" w:sz="4" w:space="0" w:color="auto"/>
            </w:tcBorders>
          </w:tcPr>
          <w:p w14:paraId="5186978D" w14:textId="77777777" w:rsidR="004401DC" w:rsidRDefault="004401DC">
            <w:pPr>
              <w:pStyle w:val="BodyText"/>
            </w:pPr>
          </w:p>
        </w:tc>
      </w:tr>
    </w:tbl>
    <w:p w14:paraId="09BD01E7" w14:textId="77777777" w:rsidR="004401DC" w:rsidRDefault="004401DC" w:rsidP="004401DC">
      <w:pPr>
        <w:pStyle w:val="Heading3"/>
      </w:pPr>
      <w:r>
        <w:t>Additional services paid by hourly rate or fixed fee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6456"/>
      </w:tblGrid>
      <w:tr w:rsidR="004401DC" w14:paraId="5342BE56" w14:textId="77777777" w:rsidTr="004401DC">
        <w:tc>
          <w:tcPr>
            <w:tcW w:w="2802" w:type="dxa"/>
            <w:tcBorders>
              <w:top w:val="single" w:sz="4" w:space="0" w:color="auto"/>
              <w:left w:val="single" w:sz="4" w:space="0" w:color="auto"/>
              <w:bottom w:val="single" w:sz="4" w:space="0" w:color="auto"/>
              <w:right w:val="single" w:sz="4" w:space="0" w:color="auto"/>
            </w:tcBorders>
            <w:hideMark/>
          </w:tcPr>
          <w:p w14:paraId="32FEB9EF" w14:textId="77777777" w:rsidR="004401DC" w:rsidRDefault="004401DC">
            <w:pPr>
              <w:pStyle w:val="BodyText1"/>
            </w:pPr>
            <w:r>
              <w:t>Hourly rate</w:t>
            </w:r>
          </w:p>
        </w:tc>
        <w:tc>
          <w:tcPr>
            <w:tcW w:w="7566" w:type="dxa"/>
            <w:tcBorders>
              <w:top w:val="single" w:sz="4" w:space="0" w:color="auto"/>
              <w:left w:val="single" w:sz="4" w:space="0" w:color="auto"/>
              <w:bottom w:val="single" w:sz="4" w:space="0" w:color="auto"/>
              <w:right w:val="single" w:sz="4" w:space="0" w:color="auto"/>
            </w:tcBorders>
            <w:hideMark/>
          </w:tcPr>
          <w:p w14:paraId="712FD672" w14:textId="77777777" w:rsidR="004401DC" w:rsidRDefault="004401DC">
            <w:pPr>
              <w:pStyle w:val="BodyText1"/>
            </w:pPr>
            <w:r>
              <w:t>$</w:t>
            </w:r>
          </w:p>
        </w:tc>
      </w:tr>
      <w:tr w:rsidR="004401DC" w14:paraId="44A63DFE" w14:textId="77777777" w:rsidTr="004401DC">
        <w:tc>
          <w:tcPr>
            <w:tcW w:w="2802" w:type="dxa"/>
            <w:tcBorders>
              <w:top w:val="single" w:sz="4" w:space="0" w:color="auto"/>
              <w:left w:val="single" w:sz="4" w:space="0" w:color="auto"/>
              <w:bottom w:val="single" w:sz="4" w:space="0" w:color="auto"/>
              <w:right w:val="single" w:sz="4" w:space="0" w:color="auto"/>
            </w:tcBorders>
            <w:hideMark/>
          </w:tcPr>
          <w:p w14:paraId="428CCAE0" w14:textId="77777777" w:rsidR="004401DC" w:rsidRDefault="004401DC">
            <w:pPr>
              <w:pStyle w:val="BodyText1"/>
            </w:pPr>
            <w:r>
              <w:t>Chargeable as follows</w:t>
            </w:r>
          </w:p>
        </w:tc>
        <w:tc>
          <w:tcPr>
            <w:tcW w:w="7566" w:type="dxa"/>
            <w:tcBorders>
              <w:top w:val="single" w:sz="4" w:space="0" w:color="auto"/>
              <w:left w:val="single" w:sz="4" w:space="0" w:color="auto"/>
              <w:bottom w:val="single" w:sz="4" w:space="0" w:color="auto"/>
              <w:right w:val="single" w:sz="4" w:space="0" w:color="auto"/>
            </w:tcBorders>
          </w:tcPr>
          <w:p w14:paraId="2E4FC0DA" w14:textId="77777777" w:rsidR="004401DC" w:rsidRDefault="004401DC">
            <w:pPr>
              <w:pStyle w:val="BodyText1"/>
            </w:pPr>
          </w:p>
        </w:tc>
      </w:tr>
      <w:tr w:rsidR="004401DC" w14:paraId="2FC129B8" w14:textId="77777777" w:rsidTr="004401DC">
        <w:tc>
          <w:tcPr>
            <w:tcW w:w="2802" w:type="dxa"/>
            <w:tcBorders>
              <w:top w:val="single" w:sz="4" w:space="0" w:color="auto"/>
              <w:left w:val="single" w:sz="4" w:space="0" w:color="auto"/>
              <w:bottom w:val="single" w:sz="4" w:space="0" w:color="auto"/>
              <w:right w:val="single" w:sz="4" w:space="0" w:color="auto"/>
            </w:tcBorders>
            <w:hideMark/>
          </w:tcPr>
          <w:p w14:paraId="38A50819" w14:textId="77777777" w:rsidR="004401DC" w:rsidRDefault="004401DC">
            <w:pPr>
              <w:pStyle w:val="BodyText1"/>
            </w:pPr>
            <w:r>
              <w:t>How often paid</w:t>
            </w:r>
          </w:p>
        </w:tc>
        <w:tc>
          <w:tcPr>
            <w:tcW w:w="7566" w:type="dxa"/>
            <w:tcBorders>
              <w:top w:val="single" w:sz="4" w:space="0" w:color="auto"/>
              <w:left w:val="single" w:sz="4" w:space="0" w:color="auto"/>
              <w:bottom w:val="single" w:sz="4" w:space="0" w:color="auto"/>
              <w:right w:val="single" w:sz="4" w:space="0" w:color="auto"/>
            </w:tcBorders>
          </w:tcPr>
          <w:p w14:paraId="2E348438" w14:textId="77777777" w:rsidR="004401DC" w:rsidRDefault="004401DC">
            <w:pPr>
              <w:pStyle w:val="BodyText1"/>
            </w:pPr>
          </w:p>
        </w:tc>
      </w:tr>
    </w:tbl>
    <w:p w14:paraId="206A355D" w14:textId="77777777" w:rsidR="004401DC" w:rsidRDefault="004401DC" w:rsidP="004401DC">
      <w:pPr>
        <w:pStyle w:val="BodyText1"/>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1857"/>
      </w:tblGrid>
      <w:tr w:rsidR="004401DC" w14:paraId="30A01F60" w14:textId="77777777" w:rsidTr="004401DC">
        <w:trPr>
          <w:cantSplit/>
          <w:tblHeader/>
        </w:trPr>
        <w:tc>
          <w:tcPr>
            <w:tcW w:w="8330" w:type="dxa"/>
            <w:tcBorders>
              <w:top w:val="single" w:sz="4" w:space="0" w:color="auto"/>
              <w:left w:val="single" w:sz="4" w:space="0" w:color="auto"/>
              <w:bottom w:val="single" w:sz="4" w:space="0" w:color="auto"/>
              <w:right w:val="single" w:sz="4" w:space="0" w:color="auto"/>
            </w:tcBorders>
            <w:hideMark/>
          </w:tcPr>
          <w:p w14:paraId="258DE922" w14:textId="77777777" w:rsidR="004401DC" w:rsidRDefault="004401DC">
            <w:pPr>
              <w:pStyle w:val="BodyText1"/>
            </w:pPr>
            <w:r>
              <w:lastRenderedPageBreak/>
              <w:t>Description of services to be provided by Manager on hourly rate or fixed fee basis</w:t>
            </w:r>
          </w:p>
        </w:tc>
        <w:tc>
          <w:tcPr>
            <w:tcW w:w="2038" w:type="dxa"/>
            <w:tcBorders>
              <w:top w:val="single" w:sz="4" w:space="0" w:color="auto"/>
              <w:left w:val="single" w:sz="4" w:space="0" w:color="auto"/>
              <w:bottom w:val="single" w:sz="4" w:space="0" w:color="auto"/>
              <w:right w:val="single" w:sz="4" w:space="0" w:color="auto"/>
            </w:tcBorders>
            <w:hideMark/>
          </w:tcPr>
          <w:p w14:paraId="5035879B" w14:textId="77777777" w:rsidR="004401DC" w:rsidRDefault="004401DC">
            <w:pPr>
              <w:pStyle w:val="BodyText1"/>
            </w:pPr>
            <w:r>
              <w:t>Amount</w:t>
            </w:r>
          </w:p>
        </w:tc>
      </w:tr>
      <w:tr w:rsidR="004401DC" w14:paraId="5FDA77F3" w14:textId="77777777" w:rsidTr="004401DC">
        <w:trPr>
          <w:cantSplit/>
          <w:trHeight w:val="9081"/>
          <w:tblHeader/>
        </w:trPr>
        <w:tc>
          <w:tcPr>
            <w:tcW w:w="8330" w:type="dxa"/>
            <w:tcBorders>
              <w:top w:val="single" w:sz="4" w:space="0" w:color="auto"/>
              <w:left w:val="single" w:sz="4" w:space="0" w:color="auto"/>
              <w:bottom w:val="single" w:sz="4" w:space="0" w:color="auto"/>
              <w:right w:val="single" w:sz="4" w:space="0" w:color="auto"/>
            </w:tcBorders>
          </w:tcPr>
          <w:p w14:paraId="09E06618" w14:textId="77777777" w:rsidR="004401DC" w:rsidRDefault="004401DC">
            <w:pPr>
              <w:pStyle w:val="BodyText"/>
            </w:pPr>
          </w:p>
        </w:tc>
        <w:tc>
          <w:tcPr>
            <w:tcW w:w="2038" w:type="dxa"/>
            <w:tcBorders>
              <w:top w:val="single" w:sz="4" w:space="0" w:color="auto"/>
              <w:left w:val="single" w:sz="4" w:space="0" w:color="auto"/>
              <w:bottom w:val="single" w:sz="4" w:space="0" w:color="auto"/>
              <w:right w:val="single" w:sz="4" w:space="0" w:color="auto"/>
            </w:tcBorders>
          </w:tcPr>
          <w:p w14:paraId="00B94D63" w14:textId="77777777" w:rsidR="004401DC" w:rsidRDefault="004401DC">
            <w:pPr>
              <w:pStyle w:val="BodyText"/>
            </w:pPr>
          </w:p>
        </w:tc>
      </w:tr>
    </w:tbl>
    <w:p w14:paraId="5B388CD4" w14:textId="77777777" w:rsidR="004401DC" w:rsidRDefault="004401DC" w:rsidP="004401DC">
      <w:pPr>
        <w:pStyle w:val="Heading3"/>
      </w:pPr>
      <w:r>
        <w:t>Disbursement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515"/>
      </w:tblGrid>
      <w:tr w:rsidR="004401DC" w14:paraId="32F3C591" w14:textId="77777777" w:rsidTr="004401DC">
        <w:tc>
          <w:tcPr>
            <w:tcW w:w="2802" w:type="dxa"/>
            <w:tcBorders>
              <w:top w:val="single" w:sz="4" w:space="0" w:color="auto"/>
              <w:left w:val="single" w:sz="4" w:space="0" w:color="auto"/>
              <w:bottom w:val="single" w:sz="4" w:space="0" w:color="auto"/>
              <w:right w:val="single" w:sz="4" w:space="0" w:color="auto"/>
            </w:tcBorders>
            <w:hideMark/>
          </w:tcPr>
          <w:p w14:paraId="237F875F" w14:textId="77777777" w:rsidR="004401DC" w:rsidRDefault="004401DC">
            <w:pPr>
              <w:pStyle w:val="BodyText1"/>
            </w:pPr>
            <w:r>
              <w:t>How often paid</w:t>
            </w:r>
          </w:p>
        </w:tc>
        <w:tc>
          <w:tcPr>
            <w:tcW w:w="7566" w:type="dxa"/>
            <w:tcBorders>
              <w:top w:val="single" w:sz="4" w:space="0" w:color="auto"/>
              <w:left w:val="single" w:sz="4" w:space="0" w:color="auto"/>
              <w:bottom w:val="single" w:sz="4" w:space="0" w:color="auto"/>
              <w:right w:val="single" w:sz="4" w:space="0" w:color="auto"/>
            </w:tcBorders>
          </w:tcPr>
          <w:p w14:paraId="6E78FFA1" w14:textId="77777777" w:rsidR="004401DC" w:rsidRDefault="004401DC">
            <w:pPr>
              <w:pStyle w:val="BodyText1"/>
            </w:pPr>
          </w:p>
        </w:tc>
      </w:tr>
    </w:tbl>
    <w:p w14:paraId="4CEF0BBD" w14:textId="77777777" w:rsidR="004401DC" w:rsidRDefault="004401DC" w:rsidP="004401DC">
      <w:pPr>
        <w:pStyle w:val="BodyText1"/>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gridCol w:w="1852"/>
      </w:tblGrid>
      <w:tr w:rsidR="004401DC" w14:paraId="5968516D" w14:textId="77777777" w:rsidTr="004401DC">
        <w:trPr>
          <w:cantSplit/>
          <w:tblHeader/>
        </w:trPr>
        <w:tc>
          <w:tcPr>
            <w:tcW w:w="8330" w:type="dxa"/>
            <w:tcBorders>
              <w:top w:val="single" w:sz="4" w:space="0" w:color="auto"/>
              <w:left w:val="single" w:sz="4" w:space="0" w:color="auto"/>
              <w:bottom w:val="single" w:sz="4" w:space="0" w:color="auto"/>
              <w:right w:val="single" w:sz="4" w:space="0" w:color="auto"/>
            </w:tcBorders>
            <w:hideMark/>
          </w:tcPr>
          <w:p w14:paraId="09A2371E" w14:textId="77777777" w:rsidR="004401DC" w:rsidRDefault="004401DC">
            <w:pPr>
              <w:pStyle w:val="BodyText1"/>
            </w:pPr>
            <w:r>
              <w:lastRenderedPageBreak/>
              <w:t>Description of disbursement fees to be claimed by Manager</w:t>
            </w:r>
          </w:p>
        </w:tc>
        <w:tc>
          <w:tcPr>
            <w:tcW w:w="2038" w:type="dxa"/>
            <w:tcBorders>
              <w:top w:val="single" w:sz="4" w:space="0" w:color="auto"/>
              <w:left w:val="single" w:sz="4" w:space="0" w:color="auto"/>
              <w:bottom w:val="single" w:sz="4" w:space="0" w:color="auto"/>
              <w:right w:val="single" w:sz="4" w:space="0" w:color="auto"/>
            </w:tcBorders>
            <w:hideMark/>
          </w:tcPr>
          <w:p w14:paraId="2F292B21" w14:textId="77777777" w:rsidR="004401DC" w:rsidRDefault="004401DC">
            <w:pPr>
              <w:pStyle w:val="BodyText1"/>
            </w:pPr>
            <w:r>
              <w:t>Amount</w:t>
            </w:r>
          </w:p>
        </w:tc>
      </w:tr>
      <w:tr w:rsidR="004401DC" w14:paraId="475ABD01" w14:textId="77777777" w:rsidTr="004401DC">
        <w:trPr>
          <w:cantSplit/>
          <w:trHeight w:val="2515"/>
          <w:tblHeader/>
        </w:trPr>
        <w:tc>
          <w:tcPr>
            <w:tcW w:w="8330" w:type="dxa"/>
            <w:tcBorders>
              <w:top w:val="single" w:sz="4" w:space="0" w:color="auto"/>
              <w:left w:val="single" w:sz="4" w:space="0" w:color="auto"/>
              <w:bottom w:val="single" w:sz="4" w:space="0" w:color="auto"/>
              <w:right w:val="single" w:sz="4" w:space="0" w:color="auto"/>
            </w:tcBorders>
          </w:tcPr>
          <w:p w14:paraId="1208A488" w14:textId="77777777" w:rsidR="004401DC" w:rsidRDefault="004401DC">
            <w:pPr>
              <w:pStyle w:val="BodyText1"/>
            </w:pPr>
          </w:p>
        </w:tc>
        <w:tc>
          <w:tcPr>
            <w:tcW w:w="2038" w:type="dxa"/>
            <w:tcBorders>
              <w:top w:val="single" w:sz="4" w:space="0" w:color="auto"/>
              <w:left w:val="single" w:sz="4" w:space="0" w:color="auto"/>
              <w:bottom w:val="single" w:sz="4" w:space="0" w:color="auto"/>
              <w:right w:val="single" w:sz="4" w:space="0" w:color="auto"/>
            </w:tcBorders>
          </w:tcPr>
          <w:p w14:paraId="709CB864" w14:textId="77777777" w:rsidR="004401DC" w:rsidRDefault="004401DC">
            <w:pPr>
              <w:pStyle w:val="BodyText1"/>
            </w:pPr>
          </w:p>
        </w:tc>
      </w:tr>
    </w:tbl>
    <w:p w14:paraId="7F119FC2" w14:textId="77777777" w:rsidR="004401DC" w:rsidRDefault="004401DC" w:rsidP="004401DC">
      <w:pPr>
        <w:pStyle w:val="Heading3"/>
      </w:pPr>
      <w:r>
        <w:t>Review of fees</w:t>
      </w:r>
    </w:p>
    <w:p w14:paraId="622AD1DB" w14:textId="77777777" w:rsidR="004401DC" w:rsidRDefault="004401DC" w:rsidP="004401DC">
      <w:pPr>
        <w:pStyle w:val="BodyText1"/>
      </w:pPr>
      <w:r>
        <w:t>(detail any review dates and CPI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6402B011" w14:textId="77777777" w:rsidTr="004401DC">
        <w:trPr>
          <w:trHeight w:val="4569"/>
        </w:trPr>
        <w:tc>
          <w:tcPr>
            <w:tcW w:w="10420" w:type="dxa"/>
            <w:tcBorders>
              <w:top w:val="single" w:sz="4" w:space="0" w:color="auto"/>
              <w:left w:val="single" w:sz="4" w:space="0" w:color="auto"/>
              <w:bottom w:val="single" w:sz="4" w:space="0" w:color="auto"/>
              <w:right w:val="single" w:sz="4" w:space="0" w:color="auto"/>
            </w:tcBorders>
          </w:tcPr>
          <w:p w14:paraId="1FC1AC7B" w14:textId="77777777" w:rsidR="004401DC" w:rsidRDefault="004401DC">
            <w:pPr>
              <w:pStyle w:val="BodyText1"/>
            </w:pPr>
          </w:p>
        </w:tc>
      </w:tr>
    </w:tbl>
    <w:p w14:paraId="56295DA8" w14:textId="77777777" w:rsidR="004401DC" w:rsidRDefault="004401DC" w:rsidP="004401DC">
      <w:pPr>
        <w:pStyle w:val="Heading2"/>
        <w:numPr>
          <w:ilvl w:val="0"/>
          <w:numId w:val="2"/>
        </w:numPr>
      </w:pPr>
      <w:r>
        <w:lastRenderedPageBreak/>
        <w:t>Delegations to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31D43ADD" w14:textId="77777777" w:rsidTr="004401DC">
        <w:trPr>
          <w:trHeight w:val="6121"/>
        </w:trPr>
        <w:tc>
          <w:tcPr>
            <w:tcW w:w="10420" w:type="dxa"/>
            <w:tcBorders>
              <w:top w:val="single" w:sz="4" w:space="0" w:color="auto"/>
              <w:left w:val="single" w:sz="4" w:space="0" w:color="auto"/>
              <w:bottom w:val="single" w:sz="4" w:space="0" w:color="auto"/>
              <w:right w:val="single" w:sz="4" w:space="0" w:color="auto"/>
            </w:tcBorders>
            <w:hideMark/>
          </w:tcPr>
          <w:p w14:paraId="0BFADBF0" w14:textId="77777777" w:rsidR="004401DC" w:rsidRDefault="004401DC" w:rsidP="006A6E7C">
            <w:pPr>
              <w:pStyle w:val="BodyText1"/>
              <w:numPr>
                <w:ilvl w:val="1"/>
                <w:numId w:val="2"/>
              </w:numPr>
            </w:pPr>
            <w:r>
              <w:t>The Owners Corporation may by instrument delegate any power or function of the Owners Corporation other than a power or function that requires a unanimous resolution or a special resolution.</w:t>
            </w:r>
          </w:p>
        </w:tc>
      </w:tr>
    </w:tbl>
    <w:p w14:paraId="35E2FE5D" w14:textId="77777777" w:rsidR="004401DC" w:rsidRDefault="004401DC" w:rsidP="004401DC">
      <w:pPr>
        <w:pStyle w:val="Heading2"/>
        <w:numPr>
          <w:ilvl w:val="0"/>
          <w:numId w:val="2"/>
        </w:numPr>
      </w:pPr>
      <w:r>
        <w:t>Authority to pay</w:t>
      </w:r>
    </w:p>
    <w:p w14:paraId="6044F399" w14:textId="77777777" w:rsidR="004401DC" w:rsidRDefault="004401DC" w:rsidP="004401DC">
      <w:pPr>
        <w:pStyle w:val="BodyText1"/>
      </w:pPr>
      <w:r>
        <w:t>The Owners Corporation authorises the Manager to disburse Owners Corporation funds for the purpose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16183E65" w14:textId="77777777" w:rsidTr="004401DC">
        <w:trPr>
          <w:trHeight w:val="5223"/>
        </w:trPr>
        <w:tc>
          <w:tcPr>
            <w:tcW w:w="10420" w:type="dxa"/>
            <w:tcBorders>
              <w:top w:val="single" w:sz="4" w:space="0" w:color="auto"/>
              <w:left w:val="single" w:sz="4" w:space="0" w:color="auto"/>
              <w:bottom w:val="single" w:sz="4" w:space="0" w:color="auto"/>
              <w:right w:val="single" w:sz="4" w:space="0" w:color="auto"/>
            </w:tcBorders>
          </w:tcPr>
          <w:p w14:paraId="50422F2A" w14:textId="77777777" w:rsidR="004401DC" w:rsidRDefault="004401DC">
            <w:pPr>
              <w:pStyle w:val="BodyText1"/>
            </w:pPr>
          </w:p>
        </w:tc>
      </w:tr>
    </w:tbl>
    <w:p w14:paraId="3B1E5DE4" w14:textId="77777777" w:rsidR="004401DC" w:rsidRDefault="004401DC" w:rsidP="004401DC">
      <w:pPr>
        <w:pStyle w:val="Heading2"/>
        <w:numPr>
          <w:ilvl w:val="0"/>
          <w:numId w:val="2"/>
        </w:numPr>
      </w:pPr>
      <w:r>
        <w:lastRenderedPageBreak/>
        <w:t>Duties/obligations of the Manager</w:t>
      </w:r>
    </w:p>
    <w:p w14:paraId="1704CC52" w14:textId="77777777" w:rsidR="004401DC" w:rsidRDefault="004401DC" w:rsidP="004401DC">
      <w:pPr>
        <w:pStyle w:val="BodyText1"/>
      </w:pPr>
      <w:r>
        <w:t>The Manager must perform the following duties and adhere to the following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30D108F7" w14:textId="77777777" w:rsidTr="004401DC">
        <w:trPr>
          <w:trHeight w:val="7688"/>
        </w:trPr>
        <w:tc>
          <w:tcPr>
            <w:tcW w:w="10420" w:type="dxa"/>
            <w:tcBorders>
              <w:top w:val="single" w:sz="4" w:space="0" w:color="auto"/>
              <w:left w:val="single" w:sz="4" w:space="0" w:color="auto"/>
              <w:bottom w:val="single" w:sz="4" w:space="0" w:color="auto"/>
              <w:right w:val="single" w:sz="4" w:space="0" w:color="auto"/>
            </w:tcBorders>
            <w:hideMark/>
          </w:tcPr>
          <w:p w14:paraId="2E1F2D1F" w14:textId="77777777" w:rsidR="004401DC" w:rsidRDefault="004401DC" w:rsidP="006A6E7C">
            <w:pPr>
              <w:pStyle w:val="BodyText1"/>
              <w:numPr>
                <w:ilvl w:val="1"/>
                <w:numId w:val="2"/>
              </w:numPr>
            </w:pPr>
            <w:r>
              <w:t>Act honestly and in good faith in the performance of the Manager’s functions.</w:t>
            </w:r>
          </w:p>
          <w:p w14:paraId="7D12D51A" w14:textId="77777777" w:rsidR="004401DC" w:rsidRDefault="004401DC" w:rsidP="006A6E7C">
            <w:pPr>
              <w:pStyle w:val="BodyText1"/>
              <w:numPr>
                <w:ilvl w:val="1"/>
                <w:numId w:val="2"/>
              </w:numPr>
            </w:pPr>
            <w:r>
              <w:t>Exercise due care and diligence in the performance of the Manager’s functions.</w:t>
            </w:r>
          </w:p>
          <w:p w14:paraId="5686344A" w14:textId="77777777" w:rsidR="004401DC" w:rsidRDefault="004401DC" w:rsidP="006A6E7C">
            <w:pPr>
              <w:pStyle w:val="BodyText1"/>
              <w:numPr>
                <w:ilvl w:val="1"/>
                <w:numId w:val="2"/>
              </w:numPr>
            </w:pPr>
            <w:r>
              <w:t>Not make improper use of the Manager’s position to gain, directly or indirectly, an advantage personally or for any other person.</w:t>
            </w:r>
          </w:p>
          <w:p w14:paraId="0AED9D6C" w14:textId="00A8AEF5" w:rsidR="004076E1" w:rsidRDefault="004401DC" w:rsidP="006A6E7C">
            <w:pPr>
              <w:pStyle w:val="BodyText1"/>
              <w:numPr>
                <w:ilvl w:val="1"/>
                <w:numId w:val="2"/>
              </w:numPr>
            </w:pPr>
            <w:r>
              <w:t>Hold all money held on behalf of the Owners Corporation on trust for the Owners Corporation.</w:t>
            </w:r>
          </w:p>
          <w:p w14:paraId="51E6FBBD" w14:textId="30790313" w:rsidR="004401DC" w:rsidRPr="00BA45BD" w:rsidRDefault="004401DC" w:rsidP="004076E1">
            <w:pPr>
              <w:pStyle w:val="BodyText1"/>
              <w:numPr>
                <w:ilvl w:val="1"/>
                <w:numId w:val="2"/>
              </w:numPr>
              <w:rPr>
                <w:rFonts w:ascii="Times New Roman" w:hAnsi="Times New Roman"/>
                <w:szCs w:val="24"/>
                <w:lang w:eastAsia="en-GB"/>
              </w:rPr>
            </w:pPr>
            <w:r>
              <w:t>Account separately</w:t>
            </w:r>
            <w:r w:rsidR="004076E1">
              <w:t xml:space="preserve"> for the money held by the Manager for each Owners Corporation on the plan of subdivision.</w:t>
            </w:r>
          </w:p>
          <w:p w14:paraId="033F2E79" w14:textId="05AB3E4B" w:rsidR="004076E1" w:rsidRPr="00377AF8" w:rsidRDefault="004076E1" w:rsidP="004076E1">
            <w:pPr>
              <w:pStyle w:val="BodyText1"/>
              <w:numPr>
                <w:ilvl w:val="1"/>
                <w:numId w:val="2"/>
              </w:numPr>
              <w:rPr>
                <w:rFonts w:ascii="Times New Roman" w:hAnsi="Times New Roman"/>
                <w:szCs w:val="24"/>
                <w:lang w:eastAsia="en-GB"/>
              </w:rPr>
            </w:pPr>
            <w:r>
              <w:t>Hold all money held on behalf of separate Owners Corporations on trust in separate bank accounts except where expressly permitted</w:t>
            </w:r>
            <w:r w:rsidR="00463D19">
              <w:t xml:space="preserve"> under the Owners Corporations Act 2006.</w:t>
            </w:r>
          </w:p>
          <w:p w14:paraId="6D02F530" w14:textId="77777777" w:rsidR="004401DC" w:rsidRDefault="004401DC" w:rsidP="006A6E7C">
            <w:pPr>
              <w:pStyle w:val="BodyText1"/>
              <w:numPr>
                <w:ilvl w:val="1"/>
                <w:numId w:val="2"/>
              </w:numPr>
            </w:pPr>
            <w:r>
              <w:t>Report at the Annual General Meeting.</w:t>
            </w:r>
          </w:p>
          <w:p w14:paraId="738758FB" w14:textId="77777777" w:rsidR="004076E1" w:rsidRDefault="004076E1" w:rsidP="004076E1">
            <w:pPr>
              <w:pStyle w:val="BodyText1"/>
              <w:numPr>
                <w:ilvl w:val="1"/>
                <w:numId w:val="2"/>
              </w:numPr>
            </w:pPr>
            <w:r>
              <w:t>Take reasonable steps to ensure that any goods or services procured on behalf of the Owners Corporations are procured at competitive prices and on competitive terms.</w:t>
            </w:r>
          </w:p>
          <w:p w14:paraId="5C395FA6" w14:textId="77777777" w:rsidR="004076E1" w:rsidRDefault="004076E1" w:rsidP="004076E1">
            <w:pPr>
              <w:pStyle w:val="BodyText1"/>
              <w:numPr>
                <w:ilvl w:val="1"/>
                <w:numId w:val="2"/>
              </w:numPr>
            </w:pPr>
            <w:r>
              <w:t>Not exert pressure on any member of the Owners Corporation in order to influence the outcome of a vote or election held by the Owners Corporation.</w:t>
            </w:r>
          </w:p>
          <w:p w14:paraId="2E7351C0" w14:textId="3B701301" w:rsidR="004076E1" w:rsidRDefault="004076E1" w:rsidP="004076E1">
            <w:pPr>
              <w:pStyle w:val="BodyText1"/>
              <w:numPr>
                <w:ilvl w:val="1"/>
                <w:numId w:val="2"/>
              </w:numPr>
            </w:pPr>
            <w:r>
              <w:t>Give written notice to the Chairperson of the Owners Corporation of any commission, payment or benefit that the Manager is entitled to receive from any contract for the supply of goods or services to an Owners Corporation before entering into the contract.</w:t>
            </w:r>
          </w:p>
          <w:p w14:paraId="5595D6DE" w14:textId="2ADCC6CE" w:rsidR="00C6331E" w:rsidRPr="00312AF7" w:rsidRDefault="00C6331E" w:rsidP="00312AF7">
            <w:pPr>
              <w:pStyle w:val="BodyText1"/>
              <w:numPr>
                <w:ilvl w:val="1"/>
                <w:numId w:val="2"/>
              </w:numPr>
            </w:pPr>
            <w:r>
              <w:t>Disclose any beneficial relationship the Manager may have with a supplier or proposed supplier of goods and services to the Manager.</w:t>
            </w:r>
          </w:p>
          <w:p w14:paraId="55BBB995" w14:textId="77777777" w:rsidR="00463D19" w:rsidRDefault="004076E1" w:rsidP="00C6331E">
            <w:pPr>
              <w:pStyle w:val="BodyText1"/>
              <w:numPr>
                <w:ilvl w:val="1"/>
                <w:numId w:val="2"/>
              </w:numPr>
            </w:pPr>
            <w:r>
              <w:t>Comply as soon as possible with any reasonable request made by an Owners Corporation for copies of financial statements of bank accounts.</w:t>
            </w:r>
          </w:p>
          <w:p w14:paraId="1DB4E05F" w14:textId="77777777" w:rsidR="00C6331E" w:rsidRDefault="00C6331E" w:rsidP="00C6331E">
            <w:pPr>
              <w:pStyle w:val="BodyText1"/>
            </w:pPr>
          </w:p>
          <w:p w14:paraId="746E39D0" w14:textId="77777777" w:rsidR="00C6331E" w:rsidRDefault="00C6331E" w:rsidP="00C6331E">
            <w:pPr>
              <w:pStyle w:val="BodyText1"/>
            </w:pPr>
          </w:p>
          <w:p w14:paraId="5B234658" w14:textId="77777777" w:rsidR="00C6331E" w:rsidRDefault="00C6331E" w:rsidP="00C6331E">
            <w:pPr>
              <w:pStyle w:val="BodyText1"/>
            </w:pPr>
          </w:p>
          <w:p w14:paraId="266AD9F3" w14:textId="77777777" w:rsidR="00C6331E" w:rsidRDefault="00C6331E" w:rsidP="00C6331E">
            <w:pPr>
              <w:pStyle w:val="BodyText1"/>
            </w:pPr>
          </w:p>
          <w:p w14:paraId="3A152007" w14:textId="77777777" w:rsidR="00C6331E" w:rsidRDefault="00C6331E" w:rsidP="00C6331E">
            <w:pPr>
              <w:pStyle w:val="BodyText1"/>
            </w:pPr>
          </w:p>
          <w:p w14:paraId="0FE74D48" w14:textId="77777777" w:rsidR="00C6331E" w:rsidRDefault="00C6331E" w:rsidP="00C6331E">
            <w:pPr>
              <w:pStyle w:val="BodyText1"/>
            </w:pPr>
          </w:p>
          <w:p w14:paraId="222BBC79" w14:textId="77777777" w:rsidR="00C6331E" w:rsidRDefault="00C6331E" w:rsidP="00C6331E">
            <w:pPr>
              <w:pStyle w:val="BodyText1"/>
            </w:pPr>
          </w:p>
          <w:p w14:paraId="7069B36F" w14:textId="77777777" w:rsidR="00C6331E" w:rsidRDefault="00C6331E" w:rsidP="00C6331E">
            <w:pPr>
              <w:pStyle w:val="BodyText1"/>
            </w:pPr>
          </w:p>
          <w:p w14:paraId="25545F19" w14:textId="02EA451A" w:rsidR="00C6331E" w:rsidRDefault="00C6331E" w:rsidP="008A0BD4">
            <w:pPr>
              <w:pStyle w:val="BodyText1"/>
            </w:pPr>
          </w:p>
        </w:tc>
      </w:tr>
    </w:tbl>
    <w:p w14:paraId="5E51BF20" w14:textId="77777777" w:rsidR="004401DC" w:rsidRDefault="004401DC" w:rsidP="004401DC">
      <w:pPr>
        <w:pStyle w:val="Heading2"/>
        <w:numPr>
          <w:ilvl w:val="0"/>
          <w:numId w:val="2"/>
        </w:numPr>
      </w:pPr>
      <w:r>
        <w:lastRenderedPageBreak/>
        <w:t>Transfer/assignment of this appointment</w:t>
      </w:r>
    </w:p>
    <w:p w14:paraId="011E0ED6" w14:textId="77777777" w:rsidR="004401DC" w:rsidRDefault="004401DC" w:rsidP="004401DC">
      <w:pPr>
        <w:pStyle w:val="BodyText1"/>
      </w:pPr>
      <w:r>
        <w:t>The Manager may transfer or assign this Appointment in the following ways: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23D33604" w14:textId="77777777" w:rsidTr="004401DC">
        <w:trPr>
          <w:trHeight w:val="3261"/>
        </w:trPr>
        <w:tc>
          <w:tcPr>
            <w:tcW w:w="10420" w:type="dxa"/>
            <w:tcBorders>
              <w:top w:val="single" w:sz="4" w:space="0" w:color="auto"/>
              <w:left w:val="single" w:sz="4" w:space="0" w:color="auto"/>
              <w:bottom w:val="single" w:sz="4" w:space="0" w:color="auto"/>
              <w:right w:val="single" w:sz="4" w:space="0" w:color="auto"/>
            </w:tcBorders>
          </w:tcPr>
          <w:p w14:paraId="792BE3E8" w14:textId="77777777" w:rsidR="004401DC" w:rsidRDefault="004401DC">
            <w:pPr>
              <w:pStyle w:val="BodyText1"/>
            </w:pPr>
          </w:p>
        </w:tc>
      </w:tr>
    </w:tbl>
    <w:p w14:paraId="78CC0AB2" w14:textId="77777777" w:rsidR="004401DC" w:rsidRDefault="004401DC" w:rsidP="004401DC">
      <w:pPr>
        <w:pStyle w:val="Heading2"/>
        <w:numPr>
          <w:ilvl w:val="0"/>
          <w:numId w:val="2"/>
        </w:numPr>
      </w:pPr>
      <w:r>
        <w:t>Indemnities</w:t>
      </w:r>
    </w:p>
    <w:p w14:paraId="46C3474C" w14:textId="77777777" w:rsidR="004401DC" w:rsidRDefault="004401DC" w:rsidP="004401DC">
      <w:pPr>
        <w:pStyle w:val="BodyText1"/>
      </w:pPr>
      <w:r>
        <w:t>The Owners Corporation will indemnify the Manager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424757F7" w14:textId="77777777" w:rsidTr="004401DC">
        <w:trPr>
          <w:trHeight w:val="3261"/>
        </w:trPr>
        <w:tc>
          <w:tcPr>
            <w:tcW w:w="10420" w:type="dxa"/>
            <w:tcBorders>
              <w:top w:val="single" w:sz="4" w:space="0" w:color="auto"/>
              <w:left w:val="single" w:sz="4" w:space="0" w:color="auto"/>
              <w:bottom w:val="single" w:sz="4" w:space="0" w:color="auto"/>
              <w:right w:val="single" w:sz="4" w:space="0" w:color="auto"/>
            </w:tcBorders>
          </w:tcPr>
          <w:p w14:paraId="4C931988" w14:textId="77777777" w:rsidR="004401DC" w:rsidRDefault="004401DC">
            <w:pPr>
              <w:pStyle w:val="BodyText1"/>
            </w:pPr>
          </w:p>
        </w:tc>
      </w:tr>
    </w:tbl>
    <w:p w14:paraId="4606653D" w14:textId="77777777" w:rsidR="004401DC" w:rsidRDefault="004401DC" w:rsidP="004401DC">
      <w:pPr>
        <w:pStyle w:val="Heading2"/>
        <w:numPr>
          <w:ilvl w:val="0"/>
          <w:numId w:val="2"/>
        </w:numPr>
      </w:pPr>
      <w:r>
        <w:t>Termination of Manager’s appointment</w:t>
      </w:r>
    </w:p>
    <w:p w14:paraId="7E66AC13" w14:textId="77777777" w:rsidR="004401DC" w:rsidRDefault="004401DC" w:rsidP="004401DC">
      <w:pPr>
        <w:pStyle w:val="BodyText1"/>
      </w:pPr>
      <w:r>
        <w:t>The Manager’s appointment may be terminated in the following ways: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27ECD237" w14:textId="77777777" w:rsidTr="004401DC">
        <w:trPr>
          <w:trHeight w:val="3261"/>
        </w:trPr>
        <w:tc>
          <w:tcPr>
            <w:tcW w:w="10420" w:type="dxa"/>
            <w:tcBorders>
              <w:top w:val="single" w:sz="4" w:space="0" w:color="auto"/>
              <w:left w:val="single" w:sz="4" w:space="0" w:color="auto"/>
              <w:bottom w:val="single" w:sz="4" w:space="0" w:color="auto"/>
              <w:right w:val="single" w:sz="4" w:space="0" w:color="auto"/>
            </w:tcBorders>
          </w:tcPr>
          <w:p w14:paraId="43E449B7" w14:textId="77777777" w:rsidR="004401DC" w:rsidRDefault="004401DC">
            <w:pPr>
              <w:pStyle w:val="BodyText1"/>
            </w:pPr>
          </w:p>
        </w:tc>
      </w:tr>
    </w:tbl>
    <w:p w14:paraId="43494E90" w14:textId="77777777" w:rsidR="004401DC" w:rsidRDefault="004401DC" w:rsidP="004401DC">
      <w:pPr>
        <w:pStyle w:val="BodyText1"/>
        <w:rPr>
          <w:sz w:val="20"/>
        </w:rPr>
      </w:pPr>
      <w:r>
        <w:lastRenderedPageBreak/>
        <w:t>If the Manager’s appointment is terminated the following conditions/obligations will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38A816DB" w14:textId="77777777" w:rsidTr="004401DC">
        <w:trPr>
          <w:trHeight w:val="3261"/>
        </w:trPr>
        <w:tc>
          <w:tcPr>
            <w:tcW w:w="10420" w:type="dxa"/>
            <w:tcBorders>
              <w:top w:val="single" w:sz="4" w:space="0" w:color="auto"/>
              <w:left w:val="single" w:sz="4" w:space="0" w:color="auto"/>
              <w:bottom w:val="single" w:sz="4" w:space="0" w:color="auto"/>
              <w:right w:val="single" w:sz="4" w:space="0" w:color="auto"/>
            </w:tcBorders>
          </w:tcPr>
          <w:p w14:paraId="6E57C832" w14:textId="624C65D4" w:rsidR="004401DC" w:rsidRPr="008A0BD4" w:rsidRDefault="00F053C6" w:rsidP="008A0BD4">
            <w:pPr>
              <w:spacing w:before="0" w:after="0"/>
              <w:rPr>
                <w:rFonts w:ascii="Times New Roman" w:hAnsi="Times New Roman"/>
                <w:lang w:eastAsia="en-GB"/>
              </w:rPr>
            </w:pPr>
            <w:r>
              <w:t xml:space="preserve">8.1 The Manager must return to the Secretary of the Owners Corporation all records relating to the Owners Corporation within 28 days of </w:t>
            </w:r>
            <w:r w:rsidR="00C6331E">
              <w:t>their termination.</w:t>
            </w:r>
          </w:p>
        </w:tc>
      </w:tr>
    </w:tbl>
    <w:p w14:paraId="2381B098" w14:textId="77777777" w:rsidR="004401DC" w:rsidRDefault="004401DC" w:rsidP="004401DC">
      <w:pPr>
        <w:pStyle w:val="Heading2"/>
        <w:numPr>
          <w:ilvl w:val="0"/>
          <w:numId w:val="2"/>
        </w:numPr>
      </w:pPr>
      <w:r>
        <w:t>Obligations of the Owners Corporation</w:t>
      </w:r>
    </w:p>
    <w:p w14:paraId="41607350" w14:textId="77777777" w:rsidR="004401DC" w:rsidRDefault="004401DC" w:rsidP="004401DC">
      <w:pPr>
        <w:pStyle w:val="BodyText1"/>
      </w:pPr>
      <w:r>
        <w:t>The Owners Corporation must: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77BD4E0E" w14:textId="77777777" w:rsidTr="004401DC">
        <w:trPr>
          <w:trHeight w:val="9695"/>
        </w:trPr>
        <w:tc>
          <w:tcPr>
            <w:tcW w:w="10420" w:type="dxa"/>
            <w:tcBorders>
              <w:top w:val="single" w:sz="4" w:space="0" w:color="auto"/>
              <w:left w:val="single" w:sz="4" w:space="0" w:color="auto"/>
              <w:bottom w:val="single" w:sz="4" w:space="0" w:color="auto"/>
              <w:right w:val="single" w:sz="4" w:space="0" w:color="auto"/>
            </w:tcBorders>
            <w:hideMark/>
          </w:tcPr>
          <w:p w14:paraId="2C349177" w14:textId="77777777" w:rsidR="004401DC" w:rsidRDefault="004401DC" w:rsidP="006A6E7C">
            <w:pPr>
              <w:pStyle w:val="BodyText1"/>
              <w:numPr>
                <w:ilvl w:val="1"/>
                <w:numId w:val="2"/>
              </w:numPr>
            </w:pPr>
            <w:r>
              <w:lastRenderedPageBreak/>
              <w:t xml:space="preserve">In carrying out its functions and powers act honestly and in good </w:t>
            </w:r>
            <w:proofErr w:type="gramStart"/>
            <w:r>
              <w:t>faith, and</w:t>
            </w:r>
            <w:proofErr w:type="gramEnd"/>
            <w:r>
              <w:t xml:space="preserve"> must exercise due care and diligence.</w:t>
            </w:r>
          </w:p>
        </w:tc>
      </w:tr>
    </w:tbl>
    <w:p w14:paraId="34686865" w14:textId="77777777" w:rsidR="004401DC" w:rsidRDefault="004401DC" w:rsidP="004401DC">
      <w:pPr>
        <w:pStyle w:val="Heading2"/>
        <w:numPr>
          <w:ilvl w:val="0"/>
          <w:numId w:val="2"/>
        </w:numPr>
      </w:pPr>
      <w:r>
        <w:t>Dispute/complaints process</w:t>
      </w:r>
    </w:p>
    <w:p w14:paraId="2479C788" w14:textId="77777777" w:rsidR="004401DC" w:rsidRDefault="004401DC" w:rsidP="004401DC">
      <w:pPr>
        <w:pStyle w:val="BodyText1"/>
      </w:pPr>
      <w:r>
        <w:t xml:space="preserve">The Manager and Owners Corporation must adhere to the following dispute/complaints process in accordance with Part 10 of the </w:t>
      </w:r>
      <w:r>
        <w:rPr>
          <w:i/>
        </w:rPr>
        <w:t>Owners Corporations Act 2006</w:t>
      </w:r>
      <w:r>
        <w:t xml:space="preserve"> and the Owners Corporation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6400CF48" w14:textId="77777777" w:rsidTr="004401DC">
        <w:trPr>
          <w:trHeight w:val="11765"/>
        </w:trPr>
        <w:tc>
          <w:tcPr>
            <w:tcW w:w="10420" w:type="dxa"/>
            <w:tcBorders>
              <w:top w:val="single" w:sz="4" w:space="0" w:color="auto"/>
              <w:left w:val="single" w:sz="4" w:space="0" w:color="auto"/>
              <w:bottom w:val="single" w:sz="4" w:space="0" w:color="auto"/>
              <w:right w:val="single" w:sz="4" w:space="0" w:color="auto"/>
            </w:tcBorders>
          </w:tcPr>
          <w:p w14:paraId="6EE861E7" w14:textId="77777777" w:rsidR="004401DC" w:rsidRDefault="004401DC">
            <w:pPr>
              <w:pStyle w:val="BodyText1"/>
            </w:pPr>
          </w:p>
        </w:tc>
      </w:tr>
    </w:tbl>
    <w:p w14:paraId="0E1CDA72" w14:textId="77777777" w:rsidR="004401DC" w:rsidRDefault="004401DC" w:rsidP="004401DC">
      <w:pPr>
        <w:pStyle w:val="Heading2"/>
        <w:numPr>
          <w:ilvl w:val="0"/>
          <w:numId w:val="2"/>
        </w:numPr>
      </w:pPr>
      <w:r>
        <w:t>Additional conditions/provisions</w:t>
      </w:r>
    </w:p>
    <w:p w14:paraId="03F5005D" w14:textId="77777777" w:rsidR="004401DC" w:rsidRDefault="004401DC" w:rsidP="004401DC">
      <w:pPr>
        <w:pStyle w:val="BodyText1"/>
      </w:pPr>
      <w:r>
        <w:t>The following additional conditions/provisions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64980FE8" w14:textId="77777777" w:rsidTr="004401DC">
        <w:trPr>
          <w:trHeight w:val="11765"/>
        </w:trPr>
        <w:tc>
          <w:tcPr>
            <w:tcW w:w="10420" w:type="dxa"/>
            <w:tcBorders>
              <w:top w:val="single" w:sz="4" w:space="0" w:color="auto"/>
              <w:left w:val="single" w:sz="4" w:space="0" w:color="auto"/>
              <w:bottom w:val="single" w:sz="4" w:space="0" w:color="auto"/>
              <w:right w:val="single" w:sz="4" w:space="0" w:color="auto"/>
            </w:tcBorders>
          </w:tcPr>
          <w:p w14:paraId="691BA50F" w14:textId="77777777" w:rsidR="004401DC" w:rsidRDefault="004401DC">
            <w:pPr>
              <w:pStyle w:val="BodyText"/>
            </w:pPr>
          </w:p>
        </w:tc>
      </w:tr>
    </w:tbl>
    <w:p w14:paraId="38A720DB" w14:textId="77777777" w:rsidR="004401DC" w:rsidRDefault="004401DC" w:rsidP="004401DC">
      <w:pPr>
        <w:pStyle w:val="Heading2"/>
        <w:numPr>
          <w:ilvl w:val="0"/>
          <w:numId w:val="2"/>
        </w:numPr>
      </w:pPr>
      <w:r>
        <w:lastRenderedPageBreak/>
        <w:t>Definitions/Interpretations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7F88BE40" w14:textId="77777777" w:rsidTr="004401DC">
        <w:trPr>
          <w:trHeight w:val="7840"/>
        </w:trPr>
        <w:tc>
          <w:tcPr>
            <w:tcW w:w="10420" w:type="dxa"/>
            <w:tcBorders>
              <w:top w:val="single" w:sz="4" w:space="0" w:color="auto"/>
              <w:left w:val="single" w:sz="4" w:space="0" w:color="auto"/>
              <w:bottom w:val="single" w:sz="4" w:space="0" w:color="auto"/>
              <w:right w:val="single" w:sz="4" w:space="0" w:color="auto"/>
            </w:tcBorders>
          </w:tcPr>
          <w:p w14:paraId="7EA448C6" w14:textId="77777777" w:rsidR="004401DC" w:rsidRDefault="004401DC">
            <w:pPr>
              <w:pStyle w:val="BodyText"/>
            </w:pPr>
          </w:p>
        </w:tc>
      </w:tr>
    </w:tbl>
    <w:p w14:paraId="3BF793DD" w14:textId="77777777" w:rsidR="004401DC" w:rsidRDefault="004401DC" w:rsidP="004401DC">
      <w:pPr>
        <w:pStyle w:val="Heading2"/>
        <w:numPr>
          <w:ilvl w:val="0"/>
          <w:numId w:val="2"/>
        </w:numPr>
      </w:pPr>
      <w:r>
        <w:t>GST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01DC" w14:paraId="54D7BED1" w14:textId="77777777" w:rsidTr="004401DC">
        <w:trPr>
          <w:trHeight w:val="3915"/>
        </w:trPr>
        <w:tc>
          <w:tcPr>
            <w:tcW w:w="10420" w:type="dxa"/>
            <w:tcBorders>
              <w:top w:val="single" w:sz="4" w:space="0" w:color="auto"/>
              <w:left w:val="single" w:sz="4" w:space="0" w:color="auto"/>
              <w:bottom w:val="single" w:sz="4" w:space="0" w:color="auto"/>
              <w:right w:val="single" w:sz="4" w:space="0" w:color="auto"/>
            </w:tcBorders>
          </w:tcPr>
          <w:p w14:paraId="23F04D71" w14:textId="77777777" w:rsidR="004401DC" w:rsidRDefault="004401DC">
            <w:pPr>
              <w:pStyle w:val="BodyText"/>
            </w:pPr>
          </w:p>
        </w:tc>
      </w:tr>
    </w:tbl>
    <w:p w14:paraId="73C03ECD" w14:textId="77777777" w:rsidR="004401DC" w:rsidRDefault="004401DC" w:rsidP="004401DC">
      <w:pPr>
        <w:pStyle w:val="Heading2"/>
        <w:numPr>
          <w:ilvl w:val="0"/>
          <w:numId w:val="2"/>
        </w:numPr>
      </w:pPr>
      <w:r>
        <w:lastRenderedPageBreak/>
        <w:t>Declarations and signatures</w:t>
      </w:r>
    </w:p>
    <w:p w14:paraId="31362760" w14:textId="77777777" w:rsidR="004401DC" w:rsidRDefault="004401DC" w:rsidP="004401DC">
      <w:pPr>
        <w:pStyle w:val="Heading3"/>
      </w:pPr>
      <w:r>
        <w:t>Owners Corporation declaration and signature</w:t>
      </w:r>
    </w:p>
    <w:p w14:paraId="05914CBE" w14:textId="77777777" w:rsidR="004401DC" w:rsidRDefault="004401DC" w:rsidP="004401DC">
      <w:pPr>
        <w:pStyle w:val="BodyText1"/>
      </w:pPr>
      <w:r>
        <w:t xml:space="preserve">The Owners Corporation hereby appoints the Manager specified in this contract to carry out the duties and meet the obligations specified in this contract and act on behalf of the Owners Corporation in accordance with the </w:t>
      </w:r>
      <w:r w:rsidRPr="004401DC">
        <w:rPr>
          <w:i/>
        </w:rPr>
        <w:t>Owners Corporations Act 2006</w:t>
      </w:r>
      <w:r>
        <w:t>, Owners Corporations Regulations 2018 and Owners Corporation Rules.</w:t>
      </w:r>
    </w:p>
    <w:p w14:paraId="72B7472D" w14:textId="77777777" w:rsidR="004401DC" w:rsidRDefault="004401DC" w:rsidP="004401DC">
      <w:pPr>
        <w:pStyle w:val="Heading3"/>
      </w:pPr>
      <w:r>
        <w:t>Witness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6063"/>
      </w:tblGrid>
      <w:tr w:rsidR="004401DC" w14:paraId="164D4F51"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7C328161" w14:textId="77777777" w:rsidR="004401DC" w:rsidRDefault="004401DC">
            <w:pPr>
              <w:pStyle w:val="BodyText1"/>
            </w:pPr>
            <w:r>
              <w:t>Signature of witness</w:t>
            </w:r>
          </w:p>
        </w:tc>
        <w:tc>
          <w:tcPr>
            <w:tcW w:w="6910" w:type="dxa"/>
            <w:tcBorders>
              <w:top w:val="single" w:sz="4" w:space="0" w:color="auto"/>
              <w:left w:val="single" w:sz="4" w:space="0" w:color="auto"/>
              <w:bottom w:val="single" w:sz="4" w:space="0" w:color="auto"/>
              <w:right w:val="single" w:sz="4" w:space="0" w:color="auto"/>
            </w:tcBorders>
          </w:tcPr>
          <w:p w14:paraId="389A6624" w14:textId="77777777" w:rsidR="004401DC" w:rsidRDefault="004401DC">
            <w:pPr>
              <w:pStyle w:val="BodyText1"/>
            </w:pPr>
          </w:p>
        </w:tc>
      </w:tr>
      <w:tr w:rsidR="004401DC" w14:paraId="7D025AAD"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2EE8A0E8" w14:textId="77777777" w:rsidR="004401DC" w:rsidRDefault="004401DC">
            <w:pPr>
              <w:pStyle w:val="BodyText1"/>
            </w:pPr>
            <w:r>
              <w:t>Name of witness (print full name)</w:t>
            </w:r>
          </w:p>
        </w:tc>
        <w:tc>
          <w:tcPr>
            <w:tcW w:w="6910" w:type="dxa"/>
            <w:tcBorders>
              <w:top w:val="single" w:sz="4" w:space="0" w:color="auto"/>
              <w:left w:val="single" w:sz="4" w:space="0" w:color="auto"/>
              <w:bottom w:val="single" w:sz="4" w:space="0" w:color="auto"/>
              <w:right w:val="single" w:sz="4" w:space="0" w:color="auto"/>
            </w:tcBorders>
          </w:tcPr>
          <w:p w14:paraId="2D71ACE3" w14:textId="77777777" w:rsidR="004401DC" w:rsidRDefault="004401DC">
            <w:pPr>
              <w:pStyle w:val="BodyText1"/>
            </w:pPr>
          </w:p>
        </w:tc>
      </w:tr>
      <w:tr w:rsidR="004401DC" w14:paraId="44906002"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5E5D935C" w14:textId="77777777" w:rsidR="004401DC" w:rsidRDefault="004401DC">
            <w:pPr>
              <w:pStyle w:val="BodyText1"/>
            </w:pPr>
            <w:r>
              <w:t>Address of witness</w:t>
            </w:r>
          </w:p>
        </w:tc>
        <w:tc>
          <w:tcPr>
            <w:tcW w:w="6910" w:type="dxa"/>
            <w:tcBorders>
              <w:top w:val="single" w:sz="4" w:space="0" w:color="auto"/>
              <w:left w:val="single" w:sz="4" w:space="0" w:color="auto"/>
              <w:bottom w:val="single" w:sz="4" w:space="0" w:color="auto"/>
              <w:right w:val="single" w:sz="4" w:space="0" w:color="auto"/>
            </w:tcBorders>
          </w:tcPr>
          <w:p w14:paraId="46EB1BA5" w14:textId="77777777" w:rsidR="004401DC" w:rsidRDefault="004401DC">
            <w:pPr>
              <w:pStyle w:val="BodyText1"/>
            </w:pPr>
          </w:p>
        </w:tc>
      </w:tr>
      <w:tr w:rsidR="004401DC" w14:paraId="4AFBD201"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71C0091C" w14:textId="77777777" w:rsidR="004401DC" w:rsidRDefault="004401DC">
            <w:pPr>
              <w:pStyle w:val="BodyText1"/>
            </w:pPr>
            <w:r>
              <w:t>Position (lot owner or director)</w:t>
            </w:r>
          </w:p>
        </w:tc>
        <w:tc>
          <w:tcPr>
            <w:tcW w:w="6910" w:type="dxa"/>
            <w:tcBorders>
              <w:top w:val="single" w:sz="4" w:space="0" w:color="auto"/>
              <w:left w:val="single" w:sz="4" w:space="0" w:color="auto"/>
              <w:bottom w:val="single" w:sz="4" w:space="0" w:color="auto"/>
              <w:right w:val="single" w:sz="4" w:space="0" w:color="auto"/>
            </w:tcBorders>
          </w:tcPr>
          <w:p w14:paraId="6F2A75F3" w14:textId="77777777" w:rsidR="004401DC" w:rsidRDefault="004401DC">
            <w:pPr>
              <w:pStyle w:val="BodyText1"/>
            </w:pPr>
          </w:p>
        </w:tc>
      </w:tr>
      <w:tr w:rsidR="004401DC" w14:paraId="045DD1F5"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39B44B67" w14:textId="77777777" w:rsidR="004401DC" w:rsidRDefault="004401DC">
            <w:pPr>
              <w:pStyle w:val="BodyText1"/>
            </w:pPr>
            <w:r>
              <w:t>Date</w:t>
            </w:r>
          </w:p>
        </w:tc>
        <w:tc>
          <w:tcPr>
            <w:tcW w:w="6910" w:type="dxa"/>
            <w:tcBorders>
              <w:top w:val="single" w:sz="4" w:space="0" w:color="auto"/>
              <w:left w:val="single" w:sz="4" w:space="0" w:color="auto"/>
              <w:bottom w:val="single" w:sz="4" w:space="0" w:color="auto"/>
              <w:right w:val="single" w:sz="4" w:space="0" w:color="auto"/>
            </w:tcBorders>
          </w:tcPr>
          <w:p w14:paraId="54BD7C7E" w14:textId="77777777" w:rsidR="004401DC" w:rsidRDefault="004401DC">
            <w:pPr>
              <w:pStyle w:val="BodyText1"/>
            </w:pPr>
          </w:p>
        </w:tc>
      </w:tr>
    </w:tbl>
    <w:p w14:paraId="1E4C51DD" w14:textId="77777777" w:rsidR="004401DC" w:rsidRDefault="004401DC" w:rsidP="004401DC">
      <w:pPr>
        <w:pStyle w:val="Heading3"/>
      </w:pPr>
      <w:r>
        <w:t>Witness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6063"/>
      </w:tblGrid>
      <w:tr w:rsidR="004401DC" w14:paraId="790889F1"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70ED450D" w14:textId="77777777" w:rsidR="004401DC" w:rsidRDefault="004401DC">
            <w:pPr>
              <w:pStyle w:val="BodyText1"/>
            </w:pPr>
            <w:r>
              <w:t>Signature of witness</w:t>
            </w:r>
          </w:p>
        </w:tc>
        <w:tc>
          <w:tcPr>
            <w:tcW w:w="6910" w:type="dxa"/>
            <w:tcBorders>
              <w:top w:val="single" w:sz="4" w:space="0" w:color="auto"/>
              <w:left w:val="single" w:sz="4" w:space="0" w:color="auto"/>
              <w:bottom w:val="single" w:sz="4" w:space="0" w:color="auto"/>
              <w:right w:val="single" w:sz="4" w:space="0" w:color="auto"/>
            </w:tcBorders>
          </w:tcPr>
          <w:p w14:paraId="597F05A6" w14:textId="77777777" w:rsidR="004401DC" w:rsidRDefault="004401DC">
            <w:pPr>
              <w:pStyle w:val="BodyText1"/>
            </w:pPr>
          </w:p>
        </w:tc>
      </w:tr>
      <w:tr w:rsidR="004401DC" w14:paraId="16CC97D3"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57A0DE2E" w14:textId="77777777" w:rsidR="004401DC" w:rsidRDefault="004401DC">
            <w:pPr>
              <w:pStyle w:val="BodyText1"/>
            </w:pPr>
            <w:r>
              <w:t>Name of witness (print full name)</w:t>
            </w:r>
          </w:p>
        </w:tc>
        <w:tc>
          <w:tcPr>
            <w:tcW w:w="6910" w:type="dxa"/>
            <w:tcBorders>
              <w:top w:val="single" w:sz="4" w:space="0" w:color="auto"/>
              <w:left w:val="single" w:sz="4" w:space="0" w:color="auto"/>
              <w:bottom w:val="single" w:sz="4" w:space="0" w:color="auto"/>
              <w:right w:val="single" w:sz="4" w:space="0" w:color="auto"/>
            </w:tcBorders>
          </w:tcPr>
          <w:p w14:paraId="51787FD3" w14:textId="77777777" w:rsidR="004401DC" w:rsidRDefault="004401DC">
            <w:pPr>
              <w:pStyle w:val="BodyText1"/>
            </w:pPr>
          </w:p>
        </w:tc>
      </w:tr>
      <w:tr w:rsidR="004401DC" w14:paraId="10E55B21"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41E928C8" w14:textId="77777777" w:rsidR="004401DC" w:rsidRDefault="004401DC">
            <w:pPr>
              <w:pStyle w:val="BodyText1"/>
            </w:pPr>
            <w:r>
              <w:t>Address of witness</w:t>
            </w:r>
          </w:p>
        </w:tc>
        <w:tc>
          <w:tcPr>
            <w:tcW w:w="6910" w:type="dxa"/>
            <w:tcBorders>
              <w:top w:val="single" w:sz="4" w:space="0" w:color="auto"/>
              <w:left w:val="single" w:sz="4" w:space="0" w:color="auto"/>
              <w:bottom w:val="single" w:sz="4" w:space="0" w:color="auto"/>
              <w:right w:val="single" w:sz="4" w:space="0" w:color="auto"/>
            </w:tcBorders>
          </w:tcPr>
          <w:p w14:paraId="28CE642A" w14:textId="77777777" w:rsidR="004401DC" w:rsidRDefault="004401DC">
            <w:pPr>
              <w:pStyle w:val="BodyText1"/>
            </w:pPr>
          </w:p>
        </w:tc>
      </w:tr>
      <w:tr w:rsidR="004401DC" w14:paraId="45A1CFFB"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49E5B97C" w14:textId="77777777" w:rsidR="004401DC" w:rsidRDefault="004401DC">
            <w:pPr>
              <w:pStyle w:val="BodyText1"/>
            </w:pPr>
            <w:r>
              <w:t>Position (lot owner or director)</w:t>
            </w:r>
          </w:p>
        </w:tc>
        <w:tc>
          <w:tcPr>
            <w:tcW w:w="6910" w:type="dxa"/>
            <w:tcBorders>
              <w:top w:val="single" w:sz="4" w:space="0" w:color="auto"/>
              <w:left w:val="single" w:sz="4" w:space="0" w:color="auto"/>
              <w:bottom w:val="single" w:sz="4" w:space="0" w:color="auto"/>
              <w:right w:val="single" w:sz="4" w:space="0" w:color="auto"/>
            </w:tcBorders>
          </w:tcPr>
          <w:p w14:paraId="0D09A23E" w14:textId="77777777" w:rsidR="004401DC" w:rsidRDefault="004401DC">
            <w:pPr>
              <w:pStyle w:val="BodyText1"/>
            </w:pPr>
          </w:p>
        </w:tc>
      </w:tr>
      <w:tr w:rsidR="004401DC" w14:paraId="4A30EE0E"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6BB4B782" w14:textId="77777777" w:rsidR="004401DC" w:rsidRDefault="004401DC">
            <w:pPr>
              <w:pStyle w:val="BodyText1"/>
            </w:pPr>
            <w:r>
              <w:t>Date</w:t>
            </w:r>
          </w:p>
        </w:tc>
        <w:tc>
          <w:tcPr>
            <w:tcW w:w="6910" w:type="dxa"/>
            <w:tcBorders>
              <w:top w:val="single" w:sz="4" w:space="0" w:color="auto"/>
              <w:left w:val="single" w:sz="4" w:space="0" w:color="auto"/>
              <w:bottom w:val="single" w:sz="4" w:space="0" w:color="auto"/>
              <w:right w:val="single" w:sz="4" w:space="0" w:color="auto"/>
            </w:tcBorders>
          </w:tcPr>
          <w:p w14:paraId="0EF0E294" w14:textId="77777777" w:rsidR="004401DC" w:rsidRDefault="004401DC">
            <w:pPr>
              <w:pStyle w:val="BodyText1"/>
            </w:pPr>
          </w:p>
        </w:tc>
      </w:tr>
    </w:tbl>
    <w:p w14:paraId="522961F5" w14:textId="77777777" w:rsidR="004401DC" w:rsidRDefault="004401DC" w:rsidP="004401DC">
      <w:pPr>
        <w:pStyle w:val="Heading3"/>
      </w:pPr>
      <w:r>
        <w:t>Appointed Manager declaration and signature</w:t>
      </w:r>
    </w:p>
    <w:p w14:paraId="189FC9CD" w14:textId="77777777" w:rsidR="004401DC" w:rsidRDefault="004401DC" w:rsidP="004401DC">
      <w:pPr>
        <w:pStyle w:val="BodyText1"/>
      </w:pPr>
      <w:r>
        <w:t xml:space="preserve">I agree to carry out the duties and meet the obligations specified in this contract. I agree to act on behalf of the Owners Corporation in accordance with the </w:t>
      </w:r>
      <w:r w:rsidRPr="004401DC">
        <w:rPr>
          <w:i/>
        </w:rPr>
        <w:t>Owners Corporations Act 2006</w:t>
      </w:r>
      <w:r>
        <w:t>, Owners Corporations Regulations 2018 and Owners Corporation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036"/>
      </w:tblGrid>
      <w:tr w:rsidR="004401DC" w14:paraId="410C15DF"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450D7020" w14:textId="77777777" w:rsidR="004401DC" w:rsidRDefault="004401DC">
            <w:pPr>
              <w:pStyle w:val="BodyText1"/>
            </w:pPr>
            <w:r>
              <w:lastRenderedPageBreak/>
              <w:t>Signature</w:t>
            </w:r>
          </w:p>
        </w:tc>
        <w:tc>
          <w:tcPr>
            <w:tcW w:w="6910" w:type="dxa"/>
            <w:tcBorders>
              <w:top w:val="single" w:sz="4" w:space="0" w:color="auto"/>
              <w:left w:val="single" w:sz="4" w:space="0" w:color="auto"/>
              <w:bottom w:val="single" w:sz="4" w:space="0" w:color="auto"/>
              <w:right w:val="single" w:sz="4" w:space="0" w:color="auto"/>
            </w:tcBorders>
          </w:tcPr>
          <w:p w14:paraId="2F934D60" w14:textId="77777777" w:rsidR="004401DC" w:rsidRDefault="004401DC">
            <w:pPr>
              <w:pStyle w:val="BodyText1"/>
            </w:pPr>
          </w:p>
        </w:tc>
      </w:tr>
      <w:tr w:rsidR="004401DC" w14:paraId="05851A01"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07AFD61F" w14:textId="77777777" w:rsidR="004401DC" w:rsidRDefault="004401DC">
            <w:pPr>
              <w:pStyle w:val="BodyText1"/>
            </w:pPr>
            <w:r>
              <w:t>Name (print full name)</w:t>
            </w:r>
          </w:p>
        </w:tc>
        <w:tc>
          <w:tcPr>
            <w:tcW w:w="6910" w:type="dxa"/>
            <w:tcBorders>
              <w:top w:val="single" w:sz="4" w:space="0" w:color="auto"/>
              <w:left w:val="single" w:sz="4" w:space="0" w:color="auto"/>
              <w:bottom w:val="single" w:sz="4" w:space="0" w:color="auto"/>
              <w:right w:val="single" w:sz="4" w:space="0" w:color="auto"/>
            </w:tcBorders>
          </w:tcPr>
          <w:p w14:paraId="7FB60906" w14:textId="77777777" w:rsidR="004401DC" w:rsidRDefault="004401DC">
            <w:pPr>
              <w:pStyle w:val="BodyText1"/>
            </w:pPr>
          </w:p>
        </w:tc>
      </w:tr>
      <w:tr w:rsidR="004401DC" w14:paraId="468F5F5D"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5E433E5A" w14:textId="77777777" w:rsidR="004401DC" w:rsidRDefault="004401DC">
            <w:pPr>
              <w:pStyle w:val="BodyText1"/>
            </w:pPr>
            <w:r>
              <w:t>Address</w:t>
            </w:r>
          </w:p>
        </w:tc>
        <w:tc>
          <w:tcPr>
            <w:tcW w:w="6910" w:type="dxa"/>
            <w:tcBorders>
              <w:top w:val="single" w:sz="4" w:space="0" w:color="auto"/>
              <w:left w:val="single" w:sz="4" w:space="0" w:color="auto"/>
              <w:bottom w:val="single" w:sz="4" w:space="0" w:color="auto"/>
              <w:right w:val="single" w:sz="4" w:space="0" w:color="auto"/>
            </w:tcBorders>
          </w:tcPr>
          <w:p w14:paraId="54BBE00E" w14:textId="77777777" w:rsidR="004401DC" w:rsidRDefault="004401DC">
            <w:pPr>
              <w:pStyle w:val="BodyText1"/>
            </w:pPr>
          </w:p>
        </w:tc>
      </w:tr>
      <w:tr w:rsidR="004401DC" w14:paraId="489603E3"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054A4A4E" w14:textId="77777777" w:rsidR="004401DC" w:rsidRDefault="004401DC">
            <w:pPr>
              <w:pStyle w:val="BodyText1"/>
            </w:pPr>
            <w:r>
              <w:t>Position (if corporation)</w:t>
            </w:r>
          </w:p>
        </w:tc>
        <w:tc>
          <w:tcPr>
            <w:tcW w:w="6910" w:type="dxa"/>
            <w:tcBorders>
              <w:top w:val="single" w:sz="4" w:space="0" w:color="auto"/>
              <w:left w:val="single" w:sz="4" w:space="0" w:color="auto"/>
              <w:bottom w:val="single" w:sz="4" w:space="0" w:color="auto"/>
              <w:right w:val="single" w:sz="4" w:space="0" w:color="auto"/>
            </w:tcBorders>
          </w:tcPr>
          <w:p w14:paraId="0E114BCF" w14:textId="77777777" w:rsidR="004401DC" w:rsidRDefault="004401DC">
            <w:pPr>
              <w:pStyle w:val="BodyText1"/>
            </w:pPr>
          </w:p>
        </w:tc>
      </w:tr>
      <w:tr w:rsidR="004401DC" w14:paraId="43C84B08" w14:textId="77777777" w:rsidTr="004401DC">
        <w:tc>
          <w:tcPr>
            <w:tcW w:w="3227" w:type="dxa"/>
            <w:tcBorders>
              <w:top w:val="single" w:sz="4" w:space="0" w:color="auto"/>
              <w:left w:val="single" w:sz="4" w:space="0" w:color="auto"/>
              <w:bottom w:val="single" w:sz="4" w:space="0" w:color="auto"/>
              <w:right w:val="single" w:sz="4" w:space="0" w:color="auto"/>
            </w:tcBorders>
            <w:hideMark/>
          </w:tcPr>
          <w:p w14:paraId="3E200471" w14:textId="77777777" w:rsidR="004401DC" w:rsidRDefault="004401DC">
            <w:pPr>
              <w:pStyle w:val="BodyText1"/>
            </w:pPr>
            <w:r>
              <w:t>Date</w:t>
            </w:r>
          </w:p>
        </w:tc>
        <w:tc>
          <w:tcPr>
            <w:tcW w:w="6910" w:type="dxa"/>
            <w:tcBorders>
              <w:top w:val="single" w:sz="4" w:space="0" w:color="auto"/>
              <w:left w:val="single" w:sz="4" w:space="0" w:color="auto"/>
              <w:bottom w:val="single" w:sz="4" w:space="0" w:color="auto"/>
              <w:right w:val="single" w:sz="4" w:space="0" w:color="auto"/>
            </w:tcBorders>
          </w:tcPr>
          <w:p w14:paraId="6D5728E2" w14:textId="77777777" w:rsidR="004401DC" w:rsidRDefault="004401DC">
            <w:pPr>
              <w:pStyle w:val="BodyText1"/>
            </w:pPr>
          </w:p>
        </w:tc>
      </w:tr>
      <w:tr w:rsidR="004401DC" w14:paraId="71128B5B" w14:textId="77777777" w:rsidTr="004401DC">
        <w:trPr>
          <w:trHeight w:val="3055"/>
        </w:trPr>
        <w:tc>
          <w:tcPr>
            <w:tcW w:w="3227" w:type="dxa"/>
            <w:tcBorders>
              <w:top w:val="single" w:sz="4" w:space="0" w:color="auto"/>
              <w:left w:val="single" w:sz="4" w:space="0" w:color="auto"/>
              <w:bottom w:val="single" w:sz="4" w:space="0" w:color="auto"/>
              <w:right w:val="single" w:sz="4" w:space="0" w:color="auto"/>
            </w:tcBorders>
            <w:hideMark/>
          </w:tcPr>
          <w:p w14:paraId="75F33F28" w14:textId="77777777" w:rsidR="004401DC" w:rsidRDefault="004401DC">
            <w:pPr>
              <w:pStyle w:val="BodyText1"/>
            </w:pPr>
            <w:r>
              <w:t>Company seal (if applicable)</w:t>
            </w:r>
          </w:p>
        </w:tc>
        <w:tc>
          <w:tcPr>
            <w:tcW w:w="6910" w:type="dxa"/>
            <w:tcBorders>
              <w:top w:val="single" w:sz="4" w:space="0" w:color="auto"/>
              <w:left w:val="single" w:sz="4" w:space="0" w:color="auto"/>
              <w:bottom w:val="single" w:sz="4" w:space="0" w:color="auto"/>
              <w:right w:val="single" w:sz="4" w:space="0" w:color="auto"/>
            </w:tcBorders>
          </w:tcPr>
          <w:p w14:paraId="0FCAC5CA" w14:textId="77777777" w:rsidR="004401DC" w:rsidRDefault="004401DC">
            <w:pPr>
              <w:pStyle w:val="BodyText1"/>
            </w:pPr>
          </w:p>
        </w:tc>
      </w:tr>
    </w:tbl>
    <w:p w14:paraId="6F790C01" w14:textId="77777777" w:rsidR="004401DC" w:rsidRDefault="004401DC" w:rsidP="004401DC">
      <w:pPr>
        <w:pStyle w:val="Heading2"/>
      </w:pPr>
      <w:r>
        <w:t xml:space="preserve">Information for </w:t>
      </w:r>
      <w:proofErr w:type="gramStart"/>
      <w:r>
        <w:t>owners</w:t>
      </w:r>
      <w:proofErr w:type="gramEnd"/>
      <w:r>
        <w:t xml:space="preserve"> corporations</w:t>
      </w:r>
    </w:p>
    <w:p w14:paraId="11CE7C93" w14:textId="77777777" w:rsidR="004401DC" w:rsidRDefault="004401DC" w:rsidP="004401DC">
      <w:pPr>
        <w:pStyle w:val="Important"/>
      </w:pPr>
      <w:r>
        <w:t>This page is for information only and does not need to be included as part of the contract.</w:t>
      </w:r>
    </w:p>
    <w:p w14:paraId="398DD0C5" w14:textId="77777777" w:rsidR="004401DC" w:rsidRDefault="004401DC" w:rsidP="004401DC">
      <w:pPr>
        <w:pStyle w:val="Heading3"/>
      </w:pPr>
      <w:r>
        <w:t>Appointment and removal of a Manager</w:t>
      </w:r>
    </w:p>
    <w:p w14:paraId="108EE658" w14:textId="6D45DE61" w:rsidR="004401DC" w:rsidRDefault="00F053C6" w:rsidP="004401DC">
      <w:pPr>
        <w:pStyle w:val="BodyText1"/>
      </w:pPr>
      <w:r>
        <w:t xml:space="preserve">A </w:t>
      </w:r>
      <w:r w:rsidR="000516D0">
        <w:t>Ti</w:t>
      </w:r>
      <w:r>
        <w:t xml:space="preserve">er </w:t>
      </w:r>
      <w:r w:rsidR="000516D0">
        <w:t>On</w:t>
      </w:r>
      <w:r>
        <w:t xml:space="preserve">e Owners Corporation must appoint a person </w:t>
      </w:r>
      <w:r w:rsidR="0087454B">
        <w:t>(does not have to be a Lot Owner)</w:t>
      </w:r>
      <w:r w:rsidR="0087454B">
        <w:t xml:space="preserve"> or corporation</w:t>
      </w:r>
      <w:r w:rsidR="0087454B">
        <w:t xml:space="preserve"> </w:t>
      </w:r>
      <w:r>
        <w:t>to be a Manager</w:t>
      </w:r>
      <w:r w:rsidR="0087454B">
        <w:t>,</w:t>
      </w:r>
      <w:r>
        <w:t xml:space="preserve"> unless it opts out of this requirement through a special resolution.</w:t>
      </w:r>
    </w:p>
    <w:p w14:paraId="717A3228" w14:textId="1F51F542" w:rsidR="00F053C6" w:rsidRDefault="00F053C6" w:rsidP="004401DC">
      <w:pPr>
        <w:pStyle w:val="BodyText1"/>
      </w:pPr>
      <w:r>
        <w:t>Non-</w:t>
      </w:r>
      <w:r w:rsidR="000516D0">
        <w:t>T</w:t>
      </w:r>
      <w:r>
        <w:t xml:space="preserve">ier </w:t>
      </w:r>
      <w:r w:rsidR="000516D0">
        <w:t>O</w:t>
      </w:r>
      <w:r>
        <w:t>ne Owners Corporations may appoint a person (does not have to be a Lot Owner) or corporation to be the Manager of the Owners Corporation.</w:t>
      </w:r>
    </w:p>
    <w:p w14:paraId="627180BD" w14:textId="409D4AA8" w:rsidR="00F053C6" w:rsidRDefault="00F053C6" w:rsidP="004401DC">
      <w:pPr>
        <w:pStyle w:val="BodyText1"/>
      </w:pPr>
      <w:r>
        <w:t xml:space="preserve">The initial owner of the land (the developer) </w:t>
      </w:r>
      <w:r w:rsidR="00664D72">
        <w:t>cannot appoint itself or an associate</w:t>
      </w:r>
      <w:r>
        <w:t xml:space="preserve"> as Manager of the Owners Corporation.</w:t>
      </w:r>
    </w:p>
    <w:p w14:paraId="55276A1A" w14:textId="77777777" w:rsidR="004401DC" w:rsidRDefault="004401DC" w:rsidP="004401DC">
      <w:pPr>
        <w:pStyle w:val="BodyText1"/>
      </w:pPr>
      <w:r>
        <w:t>The instrument or contract of appointment must be in the approved form.</w:t>
      </w:r>
    </w:p>
    <w:p w14:paraId="641E40C2" w14:textId="77777777" w:rsidR="004401DC" w:rsidRDefault="004401DC" w:rsidP="004401DC">
      <w:pPr>
        <w:pStyle w:val="Heading3"/>
      </w:pPr>
      <w:r>
        <w:t>Manager registration</w:t>
      </w:r>
    </w:p>
    <w:p w14:paraId="77A74018" w14:textId="77777777" w:rsidR="004401DC" w:rsidRDefault="004401DC" w:rsidP="004401DC">
      <w:pPr>
        <w:pStyle w:val="BodyText1"/>
      </w:pPr>
      <w:r>
        <w:t xml:space="preserve">If the Manager is to receive a fee or reward for carrying out the functions of </w:t>
      </w:r>
      <w:proofErr w:type="gramStart"/>
      <w:r>
        <w:t>Manager</w:t>
      </w:r>
      <w:proofErr w:type="gramEnd"/>
      <w:r>
        <w:t xml:space="preserve"> they must be registered with the Business Licensing Authority (BLA).</w:t>
      </w:r>
    </w:p>
    <w:p w14:paraId="6652CEF4" w14:textId="77777777" w:rsidR="004401DC" w:rsidRDefault="004401DC" w:rsidP="004401DC">
      <w:pPr>
        <w:pStyle w:val="BodyText1"/>
      </w:pPr>
      <w:r>
        <w:t>You are not eligible to register as a Manager if:</w:t>
      </w:r>
    </w:p>
    <w:p w14:paraId="11DA58C2" w14:textId="77777777" w:rsidR="004401DC" w:rsidRDefault="004401DC" w:rsidP="004401DC">
      <w:pPr>
        <w:pStyle w:val="BodyText1"/>
      </w:pPr>
      <w:r>
        <w:t>Individuals:</w:t>
      </w:r>
    </w:p>
    <w:p w14:paraId="008BD675" w14:textId="77777777" w:rsidR="004401DC" w:rsidRDefault="004401DC" w:rsidP="004401DC">
      <w:pPr>
        <w:pStyle w:val="ListBullet1"/>
        <w:numPr>
          <w:ilvl w:val="0"/>
          <w:numId w:val="1"/>
        </w:numPr>
        <w:tabs>
          <w:tab w:val="left" w:pos="720"/>
        </w:tabs>
      </w:pPr>
      <w:r>
        <w:lastRenderedPageBreak/>
        <w:t>you are under 18 years of age</w:t>
      </w:r>
    </w:p>
    <w:p w14:paraId="0FAF0107" w14:textId="77777777" w:rsidR="004401DC" w:rsidRDefault="004401DC" w:rsidP="004401DC">
      <w:pPr>
        <w:pStyle w:val="ListBullet1"/>
        <w:numPr>
          <w:ilvl w:val="0"/>
          <w:numId w:val="1"/>
        </w:numPr>
        <w:tabs>
          <w:tab w:val="left" w:pos="720"/>
        </w:tabs>
      </w:pPr>
      <w:r>
        <w:t xml:space="preserve">are a represented person within the meaning of the </w:t>
      </w:r>
      <w:r>
        <w:rPr>
          <w:i/>
        </w:rPr>
        <w:t>Guardianship and Administration Act 1986</w:t>
      </w:r>
    </w:p>
    <w:p w14:paraId="47C717B3" w14:textId="11153432" w:rsidR="004401DC" w:rsidRDefault="004401DC" w:rsidP="004401DC">
      <w:pPr>
        <w:pStyle w:val="ListBullet1"/>
        <w:numPr>
          <w:ilvl w:val="0"/>
          <w:numId w:val="1"/>
        </w:numPr>
        <w:tabs>
          <w:tab w:val="left" w:pos="720"/>
        </w:tabs>
      </w:pPr>
      <w:r>
        <w:t>are insolvent under administration</w:t>
      </w:r>
    </w:p>
    <w:p w14:paraId="24B10F58" w14:textId="7158B921" w:rsidR="00F053C6" w:rsidRDefault="00F053C6" w:rsidP="004401DC">
      <w:pPr>
        <w:pStyle w:val="ListBullet1"/>
        <w:numPr>
          <w:ilvl w:val="0"/>
          <w:numId w:val="1"/>
        </w:numPr>
        <w:tabs>
          <w:tab w:val="left" w:pos="720"/>
        </w:tabs>
      </w:pPr>
      <w:r>
        <w:t>have been convicted or found guilty of certain offences.</w:t>
      </w:r>
    </w:p>
    <w:p w14:paraId="3BE50F2C" w14:textId="77777777" w:rsidR="004401DC" w:rsidRDefault="004401DC" w:rsidP="004401DC">
      <w:pPr>
        <w:pStyle w:val="BodyText1"/>
      </w:pPr>
      <w:r>
        <w:t>Corporations:</w:t>
      </w:r>
    </w:p>
    <w:p w14:paraId="5D83E4BF" w14:textId="77777777" w:rsidR="004401DC" w:rsidRDefault="004401DC" w:rsidP="004401DC">
      <w:pPr>
        <w:pStyle w:val="ListBullet1"/>
        <w:numPr>
          <w:ilvl w:val="0"/>
          <w:numId w:val="1"/>
        </w:numPr>
        <w:tabs>
          <w:tab w:val="left" w:pos="720"/>
        </w:tabs>
      </w:pPr>
      <w:r>
        <w:t xml:space="preserve">has a director that is a represented person within the meaning of the </w:t>
      </w:r>
      <w:r>
        <w:rPr>
          <w:i/>
        </w:rPr>
        <w:t>Guardianship and Administration Act 1986</w:t>
      </w:r>
    </w:p>
    <w:p w14:paraId="27EB6475" w14:textId="75802F7D" w:rsidR="004401DC" w:rsidRDefault="004401DC" w:rsidP="004401DC">
      <w:pPr>
        <w:pStyle w:val="ListBullet1"/>
        <w:numPr>
          <w:ilvl w:val="0"/>
          <w:numId w:val="1"/>
        </w:numPr>
        <w:tabs>
          <w:tab w:val="left" w:pos="720"/>
        </w:tabs>
      </w:pPr>
      <w:r>
        <w:t>is an externally administered body corporate</w:t>
      </w:r>
    </w:p>
    <w:p w14:paraId="0D9945BD" w14:textId="38687641" w:rsidR="00C6331E" w:rsidRDefault="00C6331E" w:rsidP="004401DC">
      <w:pPr>
        <w:pStyle w:val="ListBullet1"/>
        <w:numPr>
          <w:ilvl w:val="0"/>
          <w:numId w:val="1"/>
        </w:numPr>
        <w:tabs>
          <w:tab w:val="left" w:pos="720"/>
        </w:tabs>
      </w:pPr>
      <w:r>
        <w:t>has a director that has been convicted or found guilty of certain offences.</w:t>
      </w:r>
    </w:p>
    <w:p w14:paraId="0C7993A8" w14:textId="77777777" w:rsidR="004401DC" w:rsidRDefault="004401DC" w:rsidP="004401DC">
      <w:pPr>
        <w:pStyle w:val="Heading3"/>
      </w:pPr>
      <w:r>
        <w:t xml:space="preserve">Can </w:t>
      </w:r>
      <w:proofErr w:type="gramStart"/>
      <w:r>
        <w:t>owners</w:t>
      </w:r>
      <w:proofErr w:type="gramEnd"/>
      <w:r>
        <w:t xml:space="preserve"> corporations change the contract?</w:t>
      </w:r>
    </w:p>
    <w:p w14:paraId="2F223B85" w14:textId="77777777" w:rsidR="004401DC" w:rsidRDefault="004401DC" w:rsidP="004401DC">
      <w:pPr>
        <w:pStyle w:val="BodyText1"/>
      </w:pPr>
      <w:r>
        <w:t>The layout of the contract can be varied to suit computer generated systems and mailing processes but must contain the information specified in the approved form.</w:t>
      </w:r>
    </w:p>
    <w:p w14:paraId="4F522C97" w14:textId="77777777" w:rsidR="004401DC" w:rsidRDefault="004401DC" w:rsidP="004401DC">
      <w:pPr>
        <w:pStyle w:val="BodyText1"/>
      </w:pPr>
      <w:r>
        <w:t xml:space="preserve">The information contained in the contract must be in accordance with the Owners Corporation Rules, </w:t>
      </w:r>
      <w:r>
        <w:rPr>
          <w:i/>
        </w:rPr>
        <w:t>Owners Corporations Act 2006</w:t>
      </w:r>
      <w:r>
        <w:t xml:space="preserve">, Owners Corporations Regulations 2018 and </w:t>
      </w:r>
      <w:r w:rsidR="00315BCD" w:rsidRPr="00D93BC0">
        <w:rPr>
          <w:i/>
        </w:rPr>
        <w:t xml:space="preserve">Australian Consumer Law and </w:t>
      </w:r>
      <w:proofErr w:type="gramStart"/>
      <w:r w:rsidRPr="00315BCD">
        <w:rPr>
          <w:i/>
        </w:rPr>
        <w:t>Fair Trading</w:t>
      </w:r>
      <w:proofErr w:type="gramEnd"/>
      <w:r w:rsidRPr="00315BCD">
        <w:rPr>
          <w:i/>
        </w:rPr>
        <w:t xml:space="preserve"> Act </w:t>
      </w:r>
      <w:r w:rsidR="00315BCD" w:rsidRPr="00315BCD">
        <w:rPr>
          <w:i/>
        </w:rPr>
        <w:t>2012</w:t>
      </w:r>
      <w:r>
        <w:t>.</w:t>
      </w:r>
    </w:p>
    <w:p w14:paraId="1E857D71" w14:textId="77777777" w:rsidR="004401DC" w:rsidRDefault="004401DC" w:rsidP="004401DC">
      <w:pPr>
        <w:pStyle w:val="Heading3"/>
      </w:pPr>
      <w:r>
        <w:t>For more information</w:t>
      </w:r>
    </w:p>
    <w:p w14:paraId="022A10B3" w14:textId="77777777" w:rsidR="004401DC" w:rsidRDefault="004401DC" w:rsidP="004401DC">
      <w:pPr>
        <w:pStyle w:val="BodyText1"/>
      </w:pPr>
      <w:r>
        <w:t xml:space="preserve">More information is available in the </w:t>
      </w:r>
      <w:hyperlink r:id="rId10" w:history="1">
        <w:r>
          <w:rPr>
            <w:rStyle w:val="Hyperlink"/>
          </w:rPr>
          <w:t>Owners Corporations section of the Consumer Affairs Victoria website</w:t>
        </w:r>
      </w:hyperlink>
      <w:r>
        <w:t xml:space="preserve"> (consumer.vic.gov.au/</w:t>
      </w:r>
      <w:proofErr w:type="spellStart"/>
      <w:r>
        <w:t>ownerscorp</w:t>
      </w:r>
      <w:proofErr w:type="spellEnd"/>
      <w:r>
        <w:t>).</w:t>
      </w:r>
    </w:p>
    <w:p w14:paraId="22CF62CB" w14:textId="77777777" w:rsidR="004C2BE0" w:rsidRDefault="0055129F"/>
    <w:sectPr w:rsidR="004C2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A391D" w14:textId="77777777" w:rsidR="0055129F" w:rsidRDefault="0055129F" w:rsidP="00052885">
      <w:pPr>
        <w:spacing w:before="0" w:after="0"/>
      </w:pPr>
      <w:r>
        <w:separator/>
      </w:r>
    </w:p>
  </w:endnote>
  <w:endnote w:type="continuationSeparator" w:id="0">
    <w:p w14:paraId="416B8C68" w14:textId="77777777" w:rsidR="0055129F" w:rsidRDefault="0055129F" w:rsidP="000528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30D48" w14:textId="77777777" w:rsidR="0055129F" w:rsidRDefault="0055129F" w:rsidP="00052885">
      <w:pPr>
        <w:spacing w:before="0" w:after="0"/>
      </w:pPr>
      <w:r>
        <w:separator/>
      </w:r>
    </w:p>
  </w:footnote>
  <w:footnote w:type="continuationSeparator" w:id="0">
    <w:p w14:paraId="5545F8DA" w14:textId="77777777" w:rsidR="0055129F" w:rsidRDefault="0055129F" w:rsidP="0005288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E25EB8"/>
    <w:lvl w:ilvl="0">
      <w:start w:val="1"/>
      <w:numFmt w:val="bullet"/>
      <w:pStyle w:val="ListBullet"/>
      <w:lvlText w:val=""/>
      <w:lvlJc w:val="left"/>
      <w:pPr>
        <w:ind w:left="227" w:hanging="227"/>
      </w:pPr>
      <w:rPr>
        <w:rFonts w:ascii="Symbol" w:hAnsi="Symbol" w:hint="default"/>
      </w:rPr>
    </w:lvl>
  </w:abstractNum>
  <w:abstractNum w:abstractNumId="1" w15:restartNumberingAfterBreak="0">
    <w:nsid w:val="79AD236F"/>
    <w:multiLevelType w:val="multilevel"/>
    <w:tmpl w:val="06F68A6C"/>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1080" w:hanging="10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C"/>
    <w:rsid w:val="000516D0"/>
    <w:rsid w:val="00052885"/>
    <w:rsid w:val="000F17E6"/>
    <w:rsid w:val="002A2954"/>
    <w:rsid w:val="002E5F81"/>
    <w:rsid w:val="00312AF7"/>
    <w:rsid w:val="00315BCD"/>
    <w:rsid w:val="00377AF8"/>
    <w:rsid w:val="004076E1"/>
    <w:rsid w:val="004401DC"/>
    <w:rsid w:val="00463D19"/>
    <w:rsid w:val="004D40B5"/>
    <w:rsid w:val="00520A22"/>
    <w:rsid w:val="0055129F"/>
    <w:rsid w:val="00660971"/>
    <w:rsid w:val="00664D72"/>
    <w:rsid w:val="007826A5"/>
    <w:rsid w:val="0087454B"/>
    <w:rsid w:val="008A0BD4"/>
    <w:rsid w:val="00BA45BD"/>
    <w:rsid w:val="00C6331E"/>
    <w:rsid w:val="00D545B8"/>
    <w:rsid w:val="00D93BC0"/>
    <w:rsid w:val="00F05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7A23A"/>
  <w15:chartTrackingRefBased/>
  <w15:docId w15:val="{779379A4-0B1B-43B6-92EB-A4733671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401DC"/>
    <w:pPr>
      <w:spacing w:before="240" w:after="240" w:line="240" w:lineRule="auto"/>
    </w:pPr>
    <w:rPr>
      <w:rFonts w:ascii="Calibri" w:eastAsia="Times New Roman" w:hAnsi="Calibri" w:cs="Times New Roman"/>
      <w:sz w:val="20"/>
      <w:szCs w:val="24"/>
      <w:lang w:eastAsia="en-AU"/>
    </w:rPr>
  </w:style>
  <w:style w:type="paragraph" w:styleId="Heading1">
    <w:name w:val="heading 1"/>
    <w:next w:val="BodyText"/>
    <w:link w:val="Heading1Char"/>
    <w:qFormat/>
    <w:rsid w:val="004401DC"/>
    <w:pPr>
      <w:keepNext/>
      <w:keepLines/>
      <w:suppressAutoHyphens/>
      <w:spacing w:after="200" w:line="240" w:lineRule="auto"/>
      <w:outlineLvl w:val="0"/>
    </w:pPr>
    <w:rPr>
      <w:rFonts w:ascii="Calibri" w:eastAsia="Times New Roman" w:hAnsi="Calibri" w:cs="Arial"/>
      <w:b/>
      <w:bCs/>
      <w:sz w:val="40"/>
      <w:szCs w:val="36"/>
      <w:lang w:eastAsia="en-AU"/>
    </w:rPr>
  </w:style>
  <w:style w:type="paragraph" w:styleId="Heading2">
    <w:name w:val="heading 2"/>
    <w:next w:val="BodyText"/>
    <w:link w:val="Heading2Char"/>
    <w:semiHidden/>
    <w:unhideWhenUsed/>
    <w:qFormat/>
    <w:rsid w:val="004401DC"/>
    <w:pPr>
      <w:keepNext/>
      <w:keepLines/>
      <w:suppressAutoHyphens/>
      <w:spacing w:before="200" w:after="200" w:line="240" w:lineRule="auto"/>
      <w:outlineLvl w:val="1"/>
    </w:pPr>
    <w:rPr>
      <w:rFonts w:ascii="Calibri" w:eastAsia="Times New Roman" w:hAnsi="Calibri" w:cs="Arial"/>
      <w:b/>
      <w:bCs/>
      <w:sz w:val="36"/>
      <w:szCs w:val="32"/>
      <w:lang w:eastAsia="en-AU"/>
    </w:rPr>
  </w:style>
  <w:style w:type="paragraph" w:styleId="Heading3">
    <w:name w:val="heading 3"/>
    <w:next w:val="BodyText"/>
    <w:link w:val="Heading3Char"/>
    <w:semiHidden/>
    <w:unhideWhenUsed/>
    <w:qFormat/>
    <w:rsid w:val="004401DC"/>
    <w:pPr>
      <w:keepNext/>
      <w:keepLines/>
      <w:suppressAutoHyphens/>
      <w:spacing w:before="200" w:after="200" w:line="240" w:lineRule="auto"/>
      <w:outlineLvl w:val="2"/>
    </w:pPr>
    <w:rPr>
      <w:rFonts w:ascii="Calibri" w:eastAsia="Times New Roman" w:hAnsi="Calibri" w:cs="Arial"/>
      <w:b/>
      <w:bCs/>
      <w:sz w:val="3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1DC"/>
    <w:rPr>
      <w:rFonts w:ascii="Calibri" w:eastAsia="Times New Roman" w:hAnsi="Calibri" w:cs="Arial"/>
      <w:b/>
      <w:bCs/>
      <w:sz w:val="40"/>
      <w:szCs w:val="36"/>
      <w:lang w:eastAsia="en-AU"/>
    </w:rPr>
  </w:style>
  <w:style w:type="character" w:customStyle="1" w:styleId="Heading2Char">
    <w:name w:val="Heading 2 Char"/>
    <w:basedOn w:val="DefaultParagraphFont"/>
    <w:link w:val="Heading2"/>
    <w:semiHidden/>
    <w:rsid w:val="004401DC"/>
    <w:rPr>
      <w:rFonts w:ascii="Calibri" w:eastAsia="Times New Roman" w:hAnsi="Calibri" w:cs="Arial"/>
      <w:b/>
      <w:bCs/>
      <w:sz w:val="36"/>
      <w:szCs w:val="32"/>
      <w:lang w:eastAsia="en-AU"/>
    </w:rPr>
  </w:style>
  <w:style w:type="character" w:customStyle="1" w:styleId="Heading3Char">
    <w:name w:val="Heading 3 Char"/>
    <w:basedOn w:val="DefaultParagraphFont"/>
    <w:link w:val="Heading3"/>
    <w:semiHidden/>
    <w:rsid w:val="004401DC"/>
    <w:rPr>
      <w:rFonts w:ascii="Calibri" w:eastAsia="Times New Roman" w:hAnsi="Calibri" w:cs="Arial"/>
      <w:b/>
      <w:bCs/>
      <w:sz w:val="32"/>
      <w:szCs w:val="26"/>
      <w:lang w:eastAsia="en-AU"/>
    </w:rPr>
  </w:style>
  <w:style w:type="character" w:styleId="Hyperlink">
    <w:name w:val="Hyperlink"/>
    <w:uiPriority w:val="99"/>
    <w:semiHidden/>
    <w:unhideWhenUsed/>
    <w:rsid w:val="004401DC"/>
    <w:rPr>
      <w:rFonts w:ascii="Calibri" w:hAnsi="Calibri" w:cs="Calibri" w:hint="default"/>
      <w:color w:val="0000FF"/>
      <w:u w:val="single"/>
      <w:lang w:val="en-AU"/>
    </w:rPr>
  </w:style>
  <w:style w:type="paragraph" w:styleId="BodyText">
    <w:name w:val="Body Text"/>
    <w:link w:val="BodyTextChar"/>
    <w:semiHidden/>
    <w:unhideWhenUsed/>
    <w:rsid w:val="004401DC"/>
    <w:pPr>
      <w:suppressAutoHyphens/>
      <w:spacing w:before="200" w:after="200" w:line="240" w:lineRule="auto"/>
    </w:pPr>
    <w:rPr>
      <w:rFonts w:ascii="Calibri" w:eastAsia="Times New Roman" w:hAnsi="Calibri" w:cs="Times New Roman"/>
      <w:sz w:val="20"/>
      <w:szCs w:val="20"/>
      <w:lang w:eastAsia="en-AU"/>
    </w:rPr>
  </w:style>
  <w:style w:type="character" w:customStyle="1" w:styleId="BodyTextChar">
    <w:name w:val="Body Text Char"/>
    <w:basedOn w:val="DefaultParagraphFont"/>
    <w:link w:val="BodyText"/>
    <w:semiHidden/>
    <w:rsid w:val="004401DC"/>
    <w:rPr>
      <w:rFonts w:ascii="Calibri" w:eastAsia="Times New Roman" w:hAnsi="Calibri" w:cs="Times New Roman"/>
      <w:sz w:val="20"/>
      <w:szCs w:val="20"/>
      <w:lang w:eastAsia="en-AU"/>
    </w:rPr>
  </w:style>
  <w:style w:type="paragraph" w:styleId="ListBullet">
    <w:name w:val="List Bullet"/>
    <w:semiHidden/>
    <w:unhideWhenUsed/>
    <w:rsid w:val="004401DC"/>
    <w:pPr>
      <w:numPr>
        <w:numId w:val="1"/>
      </w:numPr>
      <w:suppressAutoHyphens/>
      <w:spacing w:after="0" w:line="240" w:lineRule="auto"/>
    </w:pPr>
    <w:rPr>
      <w:rFonts w:ascii="Calibri" w:eastAsia="Times New Roman" w:hAnsi="Calibri" w:cs="Times New Roman"/>
      <w:sz w:val="20"/>
      <w:szCs w:val="24"/>
      <w:lang w:eastAsia="en-AU"/>
    </w:rPr>
  </w:style>
  <w:style w:type="character" w:customStyle="1" w:styleId="ListbulletChar">
    <w:name w:val="List bullet Char"/>
    <w:basedOn w:val="DefaultParagraphFont"/>
    <w:link w:val="ListBullet1"/>
    <w:locked/>
    <w:rsid w:val="004401DC"/>
    <w:rPr>
      <w:rFonts w:ascii="Calibri" w:hAnsi="Calibri" w:cs="Calibri"/>
      <w:szCs w:val="24"/>
    </w:rPr>
  </w:style>
  <w:style w:type="paragraph" w:customStyle="1" w:styleId="ListBullet1">
    <w:name w:val="List Bullet1"/>
    <w:basedOn w:val="Normal"/>
    <w:link w:val="ListbulletChar"/>
    <w:qFormat/>
    <w:rsid w:val="004401DC"/>
    <w:pPr>
      <w:tabs>
        <w:tab w:val="num" w:pos="360"/>
      </w:tabs>
      <w:suppressAutoHyphens/>
      <w:spacing w:before="0" w:after="0"/>
    </w:pPr>
    <w:rPr>
      <w:rFonts w:eastAsiaTheme="minorHAnsi" w:cs="Calibri"/>
      <w:sz w:val="22"/>
      <w:lang w:eastAsia="en-US"/>
    </w:rPr>
  </w:style>
  <w:style w:type="character" w:customStyle="1" w:styleId="BodytextChar0">
    <w:name w:val="Body text Char"/>
    <w:basedOn w:val="DefaultParagraphFont"/>
    <w:link w:val="BodyText1"/>
    <w:locked/>
    <w:rsid w:val="004401DC"/>
    <w:rPr>
      <w:rFonts w:ascii="Calibri" w:hAnsi="Calibri" w:cs="Calibri"/>
    </w:rPr>
  </w:style>
  <w:style w:type="paragraph" w:customStyle="1" w:styleId="BodyText1">
    <w:name w:val="Body Text1"/>
    <w:basedOn w:val="Normal"/>
    <w:link w:val="BodytextChar0"/>
    <w:qFormat/>
    <w:rsid w:val="004401DC"/>
    <w:pPr>
      <w:suppressAutoHyphens/>
      <w:spacing w:before="200" w:after="200"/>
    </w:pPr>
    <w:rPr>
      <w:rFonts w:eastAsiaTheme="minorHAnsi" w:cs="Calibri"/>
      <w:sz w:val="22"/>
      <w:szCs w:val="22"/>
      <w:lang w:eastAsia="en-US"/>
    </w:rPr>
  </w:style>
  <w:style w:type="character" w:customStyle="1" w:styleId="ImportantChar">
    <w:name w:val="Important Char"/>
    <w:link w:val="Important"/>
    <w:locked/>
    <w:rsid w:val="004401DC"/>
    <w:rPr>
      <w:rFonts w:ascii="Calibri" w:hAnsi="Calibri" w:cs="Calibri"/>
      <w:b/>
      <w:color w:val="FF0000"/>
      <w:sz w:val="32"/>
    </w:rPr>
  </w:style>
  <w:style w:type="paragraph" w:customStyle="1" w:styleId="Important">
    <w:name w:val="Important"/>
    <w:basedOn w:val="BodyText1"/>
    <w:next w:val="BodyText"/>
    <w:link w:val="ImportantChar"/>
    <w:qFormat/>
    <w:rsid w:val="004401DC"/>
    <w:pPr>
      <w:pBdr>
        <w:top w:val="single" w:sz="4" w:space="1" w:color="auto"/>
        <w:left w:val="single" w:sz="4" w:space="4" w:color="auto"/>
        <w:bottom w:val="single" w:sz="4" w:space="1" w:color="auto"/>
        <w:right w:val="single" w:sz="4" w:space="4" w:color="auto"/>
      </w:pBdr>
      <w:jc w:val="center"/>
    </w:pPr>
    <w:rPr>
      <w:b/>
      <w:color w:val="FF0000"/>
      <w:sz w:val="32"/>
    </w:rPr>
  </w:style>
  <w:style w:type="paragraph" w:styleId="BalloonText">
    <w:name w:val="Balloon Text"/>
    <w:basedOn w:val="Normal"/>
    <w:link w:val="BalloonTextChar"/>
    <w:uiPriority w:val="99"/>
    <w:semiHidden/>
    <w:unhideWhenUsed/>
    <w:rsid w:val="007826A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6A5"/>
    <w:rPr>
      <w:rFonts w:ascii="Segoe UI" w:eastAsia="Times New Roman" w:hAnsi="Segoe UI" w:cs="Segoe UI"/>
      <w:sz w:val="18"/>
      <w:szCs w:val="18"/>
      <w:lang w:eastAsia="en-AU"/>
    </w:rPr>
  </w:style>
  <w:style w:type="paragraph" w:styleId="Revision">
    <w:name w:val="Revision"/>
    <w:hidden/>
    <w:uiPriority w:val="99"/>
    <w:semiHidden/>
    <w:rsid w:val="002E5F81"/>
    <w:pPr>
      <w:spacing w:after="0" w:line="240" w:lineRule="auto"/>
    </w:pPr>
    <w:rPr>
      <w:rFonts w:ascii="Calibri" w:eastAsia="Times New Roman" w:hAnsi="Calibri"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230182">
      <w:bodyDiv w:val="1"/>
      <w:marLeft w:val="0"/>
      <w:marRight w:val="0"/>
      <w:marTop w:val="0"/>
      <w:marBottom w:val="0"/>
      <w:divBdr>
        <w:top w:val="none" w:sz="0" w:space="0" w:color="auto"/>
        <w:left w:val="none" w:sz="0" w:space="0" w:color="auto"/>
        <w:bottom w:val="none" w:sz="0" w:space="0" w:color="auto"/>
        <w:right w:val="none" w:sz="0" w:space="0" w:color="auto"/>
      </w:divBdr>
    </w:div>
    <w:div w:id="643779902">
      <w:bodyDiv w:val="1"/>
      <w:marLeft w:val="0"/>
      <w:marRight w:val="0"/>
      <w:marTop w:val="0"/>
      <w:marBottom w:val="0"/>
      <w:divBdr>
        <w:top w:val="none" w:sz="0" w:space="0" w:color="auto"/>
        <w:left w:val="none" w:sz="0" w:space="0" w:color="auto"/>
        <w:bottom w:val="none" w:sz="0" w:space="0" w:color="auto"/>
        <w:right w:val="none" w:sz="0" w:space="0" w:color="auto"/>
      </w:divBdr>
    </w:div>
    <w:div w:id="1614900062">
      <w:bodyDiv w:val="1"/>
      <w:marLeft w:val="0"/>
      <w:marRight w:val="0"/>
      <w:marTop w:val="0"/>
      <w:marBottom w:val="0"/>
      <w:divBdr>
        <w:top w:val="none" w:sz="0" w:space="0" w:color="auto"/>
        <w:left w:val="none" w:sz="0" w:space="0" w:color="auto"/>
        <w:bottom w:val="none" w:sz="0" w:space="0" w:color="auto"/>
        <w:right w:val="none" w:sz="0" w:space="0" w:color="auto"/>
      </w:divBdr>
    </w:div>
    <w:div w:id="1859074879">
      <w:bodyDiv w:val="1"/>
      <w:marLeft w:val="0"/>
      <w:marRight w:val="0"/>
      <w:marTop w:val="0"/>
      <w:marBottom w:val="0"/>
      <w:divBdr>
        <w:top w:val="none" w:sz="0" w:space="0" w:color="auto"/>
        <w:left w:val="none" w:sz="0" w:space="0" w:color="auto"/>
        <w:bottom w:val="none" w:sz="0" w:space="0" w:color="auto"/>
        <w:right w:val="none" w:sz="0" w:space="0" w:color="auto"/>
      </w:divBdr>
    </w:div>
    <w:div w:id="190671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nsumer.vic.gov.au/ownerscor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6CCD4-4477-47A2-B52F-D22116D3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A39E2-4185-4A56-B1F0-9582479E093A}">
  <ds:schemaRefs>
    <ds:schemaRef ds:uri="http://schemas.microsoft.com/sharepoint/v3/contenttype/forms"/>
  </ds:schemaRefs>
</ds:datastoreItem>
</file>

<file path=customXml/itemProps3.xml><?xml version="1.0" encoding="utf-8"?>
<ds:datastoreItem xmlns:ds="http://schemas.openxmlformats.org/officeDocument/2006/customXml" ds:itemID="{FD52AEC9-AB4E-416C-8200-04EDA659CB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18</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Malcolm D McDonough (DJCS)</cp:lastModifiedBy>
  <cp:revision>4</cp:revision>
  <dcterms:created xsi:type="dcterms:W3CDTF">2021-11-29T23:21:00Z</dcterms:created>
  <dcterms:modified xsi:type="dcterms:W3CDTF">2022-01-09T23:37:00Z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ies>
</file>