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B18B" w14:textId="77777777" w:rsidR="000E66AF" w:rsidRPr="000E66AF" w:rsidRDefault="001D77A0" w:rsidP="000E66AF">
      <w:pPr>
        <w:pStyle w:val="Heading1"/>
      </w:pPr>
      <w:r>
        <w:t>Client pathway flowchart – Financial Counselling Program</w:t>
      </w:r>
    </w:p>
    <w:p w14:paraId="3599B18C" w14:textId="77777777" w:rsidR="00D86343" w:rsidRPr="00E962B0" w:rsidRDefault="007508C9" w:rsidP="00BC76F9">
      <w:pPr>
        <w:pStyle w:val="Heading3"/>
      </w:pPr>
      <w:r>
        <w:rPr>
          <w:noProof/>
          <w:lang w:eastAsia="en-AU"/>
        </w:rPr>
        <w:pict w14:anchorId="3599B18E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57.75pt;margin-top:321.95pt;width:204pt;height:47.45pt;z-index:251665920" fillcolor="black" stroked="f">
            <v:textbox style="mso-next-textbox:#_x0000_s1050">
              <w:txbxContent>
                <w:p w14:paraId="3599B1C9" w14:textId="77777777" w:rsidR="003C2976" w:rsidRPr="00C027C9" w:rsidRDefault="003C2976" w:rsidP="009800C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Assessment</w:t>
                  </w:r>
                </w:p>
                <w:p w14:paraId="3599B1CA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Is the client financially disadvantaged </w:t>
                  </w:r>
                  <w:r w:rsidR="00B30AF4">
                    <w:rPr>
                      <w:sz w:val="20"/>
                      <w:szCs w:val="20"/>
                    </w:rPr>
                    <w:t xml:space="preserve">or a victim of family violence </w:t>
                  </w:r>
                  <w:r>
                    <w:rPr>
                      <w:sz w:val="20"/>
                      <w:szCs w:val="20"/>
                    </w:rPr>
                    <w:t>and vulnerable?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8F">
          <v:shape id="_x0000_s1049" type="#_x0000_t202" style="position:absolute;margin-left:162pt;margin-top:90pt;width:171pt;height:45pt;z-index:251664896" fillcolor="black" stroked="f">
            <v:textbox>
              <w:txbxContent>
                <w:p w14:paraId="3599B1CB" w14:textId="77777777" w:rsidR="003C2976" w:rsidRPr="0010642F" w:rsidRDefault="003C2976" w:rsidP="009800C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0642F">
                    <w:rPr>
                      <w:b/>
                      <w:sz w:val="20"/>
                      <w:szCs w:val="20"/>
                    </w:rPr>
                    <w:t>Triage</w:t>
                  </w:r>
                </w:p>
                <w:p w14:paraId="3599B1CC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 w:rsidRPr="0010642F">
                    <w:rPr>
                      <w:sz w:val="20"/>
                      <w:szCs w:val="20"/>
                    </w:rPr>
                    <w:t>Is the client financially disadvantaged</w:t>
                  </w:r>
                  <w:r w:rsidR="00B30AF4">
                    <w:rPr>
                      <w:sz w:val="20"/>
                      <w:szCs w:val="20"/>
                    </w:rPr>
                    <w:t xml:space="preserve"> or a victim of family violence</w:t>
                  </w:r>
                  <w:r w:rsidRPr="0010642F">
                    <w:rPr>
                      <w:sz w:val="20"/>
                      <w:szCs w:val="20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90">
          <v:line id="_x0000_s1073" style="position:absolute;z-index:251639296" from="162pt,233.95pt" to="162pt,333.15pt"/>
        </w:pict>
      </w:r>
      <w:r>
        <w:rPr>
          <w:noProof/>
          <w:lang w:eastAsia="en-AU"/>
        </w:rPr>
        <w:pict w14:anchorId="3599B191">
          <v:line id="_x0000_s1087" style="position:absolute;z-index:251630080" from="340.4pt,468.4pt" to="340.4pt,522pt"/>
        </w:pict>
      </w:r>
      <w:r>
        <w:rPr>
          <w:noProof/>
          <w:lang w:eastAsia="en-AU"/>
        </w:rPr>
        <w:pict w14:anchorId="3599B192">
          <v:shape id="_x0000_s1061" type="#_x0000_t202" style="position:absolute;margin-left:333pt;margin-top:515.25pt;width:99pt;height:69.75pt;z-index:251676160">
            <v:textbox>
              <w:txbxContent>
                <w:p w14:paraId="3599B1CD" w14:textId="77777777" w:rsidR="003C2976" w:rsidRPr="0010642F" w:rsidRDefault="003C2976" w:rsidP="000B2C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Book or refer to face-to-face sessional casework with </w:t>
                  </w:r>
                  <w:proofErr w:type="gramStart"/>
                  <w:r>
                    <w:rPr>
                      <w:sz w:val="20"/>
                      <w:szCs w:val="20"/>
                    </w:rPr>
                    <w:t>community based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service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93">
          <v:line id="_x0000_s1086" style="position:absolute;z-index:251631104" from="253.2pt,468.4pt" to="253.2pt,558.4pt"/>
        </w:pict>
      </w:r>
      <w:r>
        <w:rPr>
          <w:noProof/>
          <w:lang w:eastAsia="en-AU"/>
        </w:rPr>
        <w:pict w14:anchorId="3599B194">
          <v:line id="_x0000_s1084" style="position:absolute;z-index:251633152" from="106.4pt,559.2pt" to="106.4pt,603pt"/>
        </w:pict>
      </w:r>
      <w:r>
        <w:rPr>
          <w:noProof/>
          <w:lang w:eastAsia="en-AU"/>
        </w:rPr>
        <w:pict w14:anchorId="3599B195">
          <v:line id="_x0000_s1085" style="position:absolute;z-index:251632128" from="193.4pt,559pt" to="193.4pt,603pt"/>
        </w:pict>
      </w:r>
      <w:r>
        <w:rPr>
          <w:noProof/>
          <w:lang w:eastAsia="en-AU"/>
        </w:rPr>
        <w:pict w14:anchorId="3599B196">
          <v:line id="_x0000_s1083" style="position:absolute;z-index:251685376" from="106.4pt,558.8pt" to="193.2pt,558.8pt"/>
        </w:pict>
      </w:r>
      <w:r>
        <w:rPr>
          <w:noProof/>
          <w:lang w:eastAsia="en-AU"/>
        </w:rPr>
        <w:pict w14:anchorId="3599B197">
          <v:line id="_x0000_s1082" style="position:absolute;z-index:251634176" from="149.6pt,468.4pt" to="149.6pt,558.55pt"/>
        </w:pict>
      </w:r>
      <w:r>
        <w:rPr>
          <w:noProof/>
          <w:lang w:eastAsia="en-AU"/>
        </w:rPr>
        <w:pict w14:anchorId="3599B198">
          <v:line id="_x0000_s1081" style="position:absolute;z-index:251635200" from="36pt,468.8pt" to="36pt,558.8pt"/>
        </w:pict>
      </w:r>
      <w:r>
        <w:rPr>
          <w:noProof/>
          <w:lang w:eastAsia="en-AU"/>
        </w:rPr>
        <w:pict w14:anchorId="3599B199">
          <v:line id="_x0000_s1080" style="position:absolute;z-index:251684352" from="253.2pt,468.4pt" to="340pt,468.4pt"/>
        </w:pict>
      </w:r>
      <w:r>
        <w:rPr>
          <w:noProof/>
          <w:lang w:eastAsia="en-AU"/>
        </w:rPr>
        <w:pict w14:anchorId="3599B19A">
          <v:line id="_x0000_s1079" style="position:absolute;z-index:251683328" from="36pt,468.4pt" to="149.4pt,468.4pt"/>
        </w:pict>
      </w:r>
      <w:r>
        <w:rPr>
          <w:noProof/>
          <w:lang w:eastAsia="en-AU"/>
        </w:rPr>
        <w:pict w14:anchorId="3599B19B">
          <v:line id="_x0000_s1078" style="position:absolute;z-index:251636224" from="297pt,378pt" to="297pt,468pt"/>
        </w:pict>
      </w:r>
      <w:r>
        <w:rPr>
          <w:noProof/>
          <w:lang w:eastAsia="en-AU"/>
        </w:rPr>
        <w:pict w14:anchorId="3599B19C">
          <v:line id="_x0000_s1077" style="position:absolute;z-index:251637248" from="90pt,378pt" to="90pt,468pt"/>
        </w:pict>
      </w:r>
      <w:r>
        <w:rPr>
          <w:noProof/>
          <w:lang w:eastAsia="en-AU"/>
        </w:rPr>
        <w:pict w14:anchorId="3599B19D">
          <v:line id="_x0000_s1076" style="position:absolute;z-index:251682304" from="90pt,378pt" to="297pt,378pt"/>
        </w:pict>
      </w:r>
      <w:r>
        <w:rPr>
          <w:noProof/>
          <w:lang w:eastAsia="en-AU"/>
        </w:rPr>
        <w:pict w14:anchorId="3599B19E">
          <v:line id="_x0000_s1075" style="position:absolute;z-index:251681280" from="157.4pt,369.4pt" to="157.4pt,378pt"/>
        </w:pict>
      </w:r>
      <w:r>
        <w:rPr>
          <w:noProof/>
          <w:lang w:eastAsia="en-AU"/>
        </w:rPr>
        <w:pict w14:anchorId="3599B19F">
          <v:shape id="_x0000_s1048" type="#_x0000_t202" style="position:absolute;margin-left:121.4pt;margin-top:272.25pt;width:81pt;height:27pt;z-index:251663872" fillcolor="black" stroked="f">
            <v:textbox style="mso-next-textbox:#_x0000_s1048">
              <w:txbxContent>
                <w:p w14:paraId="3599B1CE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Intake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A0">
          <v:line id="_x0000_s1074" style="position:absolute;z-index:251638272" from="252pt,234pt" to="252pt,272.4pt"/>
        </w:pict>
      </w:r>
      <w:r>
        <w:rPr>
          <w:noProof/>
          <w:lang w:eastAsia="en-AU"/>
        </w:rPr>
        <w:pict w14:anchorId="3599B1A1">
          <v:line id="_x0000_s1072" style="position:absolute;z-index:251680256" from="162pt,234pt" to="252pt,234pt"/>
        </w:pict>
      </w:r>
      <w:r>
        <w:rPr>
          <w:noProof/>
          <w:lang w:eastAsia="en-AU"/>
        </w:rPr>
        <w:pict w14:anchorId="3599B1A2">
          <v:line id="_x0000_s1071" style="position:absolute;z-index:251641344" from="207pt,195.2pt" to="207pt,233.6pt"/>
        </w:pict>
      </w:r>
      <w:r>
        <w:rPr>
          <w:noProof/>
          <w:lang w:eastAsia="en-AU"/>
        </w:rPr>
        <w:pict w14:anchorId="3599B1A3">
          <v:line id="_x0000_s1070" style="position:absolute;z-index:251642368" from="315pt,141.8pt" to="315pt,180pt"/>
        </w:pict>
      </w:r>
      <w:r>
        <w:rPr>
          <w:noProof/>
          <w:lang w:eastAsia="en-AU"/>
        </w:rPr>
        <w:pict w14:anchorId="3599B1A4">
          <v:line id="_x0000_s1069" style="position:absolute;z-index:251643392" from="243.4pt,141.6pt" to="243.4pt,180pt"/>
        </w:pict>
      </w:r>
      <w:r>
        <w:rPr>
          <w:noProof/>
          <w:lang w:eastAsia="en-AU"/>
        </w:rPr>
        <w:pict w14:anchorId="3599B1A5">
          <v:line id="_x0000_s1068" style="position:absolute;z-index:251679232" from="243.5pt,141.6pt" to="315pt,141.6pt"/>
        </w:pict>
      </w:r>
      <w:r>
        <w:rPr>
          <w:noProof/>
          <w:lang w:eastAsia="en-AU"/>
        </w:rPr>
        <w:pict w14:anchorId="3599B1A6">
          <v:line id="_x0000_s1066" style="position:absolute;z-index:251678208" from="351pt,112pt" to="5in,112pt"/>
        </w:pict>
      </w:r>
      <w:r>
        <w:rPr>
          <w:noProof/>
          <w:lang w:eastAsia="en-AU"/>
        </w:rPr>
        <w:pict w14:anchorId="3599B1A7">
          <v:line id="_x0000_s1064" style="position:absolute;z-index:251645440" from="279pt,50.8pt" to="279pt,141.5pt"/>
        </w:pict>
      </w:r>
      <w:r>
        <w:rPr>
          <w:noProof/>
          <w:lang w:eastAsia="en-AU"/>
        </w:rPr>
        <w:pict w14:anchorId="3599B1A8">
          <v:line id="_x0000_s1065" style="position:absolute;z-index:251644416" from="350.6pt,50.85pt" to="350.6pt,111.8pt"/>
        </w:pict>
      </w:r>
      <w:r>
        <w:rPr>
          <w:noProof/>
          <w:lang w:eastAsia="en-AU"/>
        </w:rPr>
        <w:pict w14:anchorId="3599B1A9">
          <v:line id="_x0000_s1063" style="position:absolute;z-index:251677184" from="279pt,50.65pt" to="350.5pt,50.65pt"/>
        </w:pict>
      </w:r>
      <w:r>
        <w:rPr>
          <w:noProof/>
          <w:lang w:eastAsia="en-AU"/>
        </w:rPr>
        <w:pict w14:anchorId="3599B1AA">
          <v:line id="_x0000_s1062" style="position:absolute;z-index:251646464" from="315pt,25.5pt" to="315pt,50.25pt"/>
        </w:pict>
      </w:r>
      <w:r>
        <w:rPr>
          <w:noProof/>
          <w:lang w:eastAsia="en-AU"/>
        </w:rPr>
        <w:pict w14:anchorId="3599B1AB">
          <v:shape id="_x0000_s1052" type="#_x0000_t202" style="position:absolute;margin-left:213pt;margin-top:273pt;width:120pt;height:36pt;z-index:251667968">
            <v:textbox style="mso-next-textbox:#_x0000_s1052">
              <w:txbxContent>
                <w:p w14:paraId="3599B1CF" w14:textId="77777777" w:rsidR="003C2976" w:rsidRPr="004A6A5C" w:rsidRDefault="003C2976" w:rsidP="004A6A5C">
                  <w:pPr>
                    <w:jc w:val="center"/>
                    <w:rPr>
                      <w:sz w:val="20"/>
                      <w:szCs w:val="20"/>
                    </w:rPr>
                  </w:pPr>
                  <w:r w:rsidRPr="004A6A5C">
                    <w:rPr>
                      <w:sz w:val="20"/>
                      <w:szCs w:val="20"/>
                    </w:rPr>
                    <w:t>Provide information and approp</w:t>
                  </w:r>
                  <w:r>
                    <w:rPr>
                      <w:sz w:val="20"/>
                      <w:szCs w:val="20"/>
                    </w:rPr>
                    <w:t>riate referral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AC">
          <v:shape id="_x0000_s1037" type="#_x0000_t202" style="position:absolute;margin-left:234pt;margin-top:240.1pt;width:36pt;height:20.15pt;z-index:251652608">
            <v:textbox style="mso-next-textbox:#_x0000_s1037;mso-fit-shape-to-text:t">
              <w:txbxContent>
                <w:p w14:paraId="3599B1D0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AD">
          <v:shape id="_x0000_s1036" type="#_x0000_t202" style="position:absolute;margin-left:2in;margin-top:240.1pt;width:36pt;height:20.15pt;z-index:251640320">
            <v:textbox style="mso-next-textbox:#_x0000_s1036;mso-fit-shape-to-text:t">
              <w:txbxContent>
                <w:p w14:paraId="3599B1D1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AE">
          <v:shape id="_x0000_s1032" type="#_x0000_t202" style="position:absolute;margin-left:261pt;margin-top:55.5pt;width:36pt;height:20.15pt;z-index:251648512">
            <v:textbox style="mso-fit-shape-to-text:t">
              <w:txbxContent>
                <w:p w14:paraId="3599B1D2" w14:textId="77777777" w:rsidR="003C2976" w:rsidRPr="00C027C9" w:rsidRDefault="003C2976" w:rsidP="00C027C9">
                  <w:pPr>
                    <w:jc w:val="center"/>
                    <w:rPr>
                      <w:sz w:val="20"/>
                      <w:szCs w:val="20"/>
                    </w:rPr>
                  </w:pPr>
                  <w:r w:rsidRPr="00C027C9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AF">
          <v:shape id="_x0000_s1033" type="#_x0000_t202" style="position:absolute;margin-left:333pt;margin-top:55.5pt;width:36pt;height:20.15pt;z-index:251649536">
            <v:textbox style="mso-fit-shape-to-text:t">
              <w:txbxContent>
                <w:p w14:paraId="3599B1D3" w14:textId="77777777" w:rsidR="003C2976" w:rsidRPr="00C027C9" w:rsidRDefault="003C2976" w:rsidP="005D363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0">
          <v:shape id="_x0000_s1031" type="#_x0000_t202" style="position:absolute;margin-left:243pt;margin-top:-2.25pt;width:153pt;height:43.8pt;z-index:251647488" fillcolor="black" stroked="f">
            <v:textbox style="mso-fit-shape-to-text:t">
              <w:txbxContent>
                <w:p w14:paraId="3599B1D4" w14:textId="77777777" w:rsidR="003C2976" w:rsidRPr="00C027C9" w:rsidRDefault="003C2976" w:rsidP="00C027C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027C9">
                    <w:rPr>
                      <w:b/>
                      <w:sz w:val="20"/>
                      <w:szCs w:val="20"/>
                    </w:rPr>
                    <w:t>Initial contact response</w:t>
                  </w:r>
                </w:p>
                <w:p w14:paraId="3599B1D5" w14:textId="77777777" w:rsidR="003C2976" w:rsidRDefault="003C2976" w:rsidP="00C027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Client faces financial difficulty.</w:t>
                  </w:r>
                </w:p>
                <w:p w14:paraId="3599B1D6" w14:textId="77777777" w:rsidR="003C2976" w:rsidRPr="00C027C9" w:rsidRDefault="003C2976" w:rsidP="00C027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Might financial counselling assist?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1">
          <v:shape id="_x0000_s1038" type="#_x0000_t202" style="position:absolute;margin-left:225.75pt;margin-top:146.25pt;width:36pt;height:20.15pt;z-index:251653632">
            <v:textbox style="mso-next-textbox:#_x0000_s1038;mso-fit-shape-to-text:t">
              <w:txbxContent>
                <w:p w14:paraId="3599B1D7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 w:rsidRPr="00C027C9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2">
          <v:shape id="_x0000_s1039" type="#_x0000_t202" style="position:absolute;margin-left:297pt;margin-top:146.35pt;width:36pt;height:20.15pt;z-index:251654656">
            <v:textbox style="mso-fit-shape-to-text:t">
              <w:txbxContent>
                <w:p w14:paraId="3599B1D8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3">
          <v:shape id="_x0000_s1047" type="#_x0000_t202" style="position:absolute;margin-left:173.25pt;margin-top:567.1pt;width:36pt;height:20.15pt;z-index:251662848">
            <v:textbox style="mso-fit-shape-to-text:t">
              <w:txbxContent>
                <w:p w14:paraId="3599B1D9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4">
          <v:shape id="_x0000_s1046" type="#_x0000_t202" style="position:absolute;margin-left:89.25pt;margin-top:567.1pt;width:36pt;height:20.15pt;z-index:251661824">
            <v:textbox style="mso-fit-shape-to-text:t">
              <w:txbxContent>
                <w:p w14:paraId="3599B1DA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5">
          <v:shape id="_x0000_s1060" type="#_x0000_t202" style="position:absolute;margin-left:222.75pt;margin-top:515.25pt;width:99pt;height:69.75pt;z-index:251675136">
            <v:textbox>
              <w:txbxContent>
                <w:p w14:paraId="3599B1DB" w14:textId="77777777" w:rsidR="003C2976" w:rsidRPr="0010642F" w:rsidRDefault="003C2976" w:rsidP="000B2C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Book or refer for telephone sessional casework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6">
          <v:shape id="_x0000_s1042" type="#_x0000_t202" style="position:absolute;margin-left:237pt;margin-top:474.85pt;width:36pt;height:20.15pt;z-index:251657728">
            <v:textbox style="mso-next-textbox:#_x0000_s1042;mso-fit-shape-to-text:t">
              <w:txbxContent>
                <w:p w14:paraId="3599B1DC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 w:rsidRPr="00C027C9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7">
          <v:shape id="_x0000_s1059" type="#_x0000_t202" style="position:absolute;margin-left:173.25pt;margin-top:603pt;width:99pt;height:63pt;z-index:251674112">
            <v:textbox>
              <w:txbxContent>
                <w:p w14:paraId="3599B1DD" w14:textId="77777777" w:rsidR="003C2976" w:rsidRPr="0010642F" w:rsidRDefault="003C2976" w:rsidP="00FE74E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Book or refer for telephone sessional casework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8">
          <v:shape id="_x0000_s1058" type="#_x0000_t202" style="position:absolute;margin-left:54pt;margin-top:603pt;width:99pt;height:63pt;z-index:251673088">
            <v:textbox>
              <w:txbxContent>
                <w:p w14:paraId="3599B1DE" w14:textId="77777777" w:rsidR="003C2976" w:rsidRPr="0010642F" w:rsidRDefault="003C2976" w:rsidP="00FE74E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Book or refer to extended casework with </w:t>
                  </w:r>
                  <w:proofErr w:type="gramStart"/>
                  <w:r>
                    <w:rPr>
                      <w:sz w:val="20"/>
                      <w:szCs w:val="20"/>
                    </w:rPr>
                    <w:t>community based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service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9">
          <v:shape id="_x0000_s1057" type="#_x0000_t202" style="position:absolute;margin-left:89.25pt;margin-top:515.25pt;width:120pt;height:36pt;z-index:251672064">
            <v:textbox style="mso-next-textbox:#_x0000_s1057">
              <w:txbxContent>
                <w:p w14:paraId="3599B1DF" w14:textId="77777777" w:rsidR="003C2976" w:rsidRPr="004A6A5C" w:rsidRDefault="003C2976" w:rsidP="00FE74E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Are telephone services appropriate?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A">
          <v:shape id="_x0000_s1055" type="#_x0000_t202" style="position:absolute;margin-left:-9pt;margin-top:515.25pt;width:90pt;height:1in;z-index:251671040">
            <v:textbox style="mso-next-textbox:#_x0000_s1055">
              <w:txbxContent>
                <w:p w14:paraId="3599B1E0" w14:textId="77777777" w:rsidR="003C2976" w:rsidRPr="00FE74E0" w:rsidRDefault="003C2976" w:rsidP="00FE74E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Book or refer to face-to-face casework with </w:t>
                  </w:r>
                  <w:proofErr w:type="gramStart"/>
                  <w:r>
                    <w:rPr>
                      <w:sz w:val="20"/>
                      <w:szCs w:val="20"/>
                    </w:rPr>
                    <w:t>community based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service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B">
          <v:shape id="_x0000_s1045" type="#_x0000_t202" style="position:absolute;margin-left:131.25pt;margin-top:477pt;width:36pt;height:20.15pt;z-index:251660800">
            <v:textbox style="mso-fit-shape-to-text:t">
              <w:txbxContent>
                <w:p w14:paraId="3599B1E1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C">
          <v:shape id="_x0000_s1044" type="#_x0000_t202" style="position:absolute;margin-left:18pt;margin-top:477pt;width:36pt;height:20.15pt;z-index:251659776">
            <v:textbox style="mso-fit-shape-to-text:t">
              <w:txbxContent>
                <w:p w14:paraId="3599B1E2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D">
          <v:shape id="_x0000_s1054" type="#_x0000_t202" style="position:absolute;margin-left:237pt;margin-top:423pt;width:120pt;height:36pt;z-index:251670016">
            <v:textbox style="mso-next-textbox:#_x0000_s1054">
              <w:txbxContent>
                <w:p w14:paraId="3599B1E3" w14:textId="77777777" w:rsidR="003C2976" w:rsidRPr="004A6A5C" w:rsidRDefault="003C2976" w:rsidP="004A6A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Are telephone services appropriate?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E">
          <v:shape id="_x0000_s1053" type="#_x0000_t202" style="position:absolute;margin-left:30pt;margin-top:423pt;width:120pt;height:36pt;z-index:251668992">
            <v:textbox style="mso-next-textbox:#_x0000_s1053">
              <w:txbxContent>
                <w:p w14:paraId="3599B1E4" w14:textId="77777777" w:rsidR="003C2976" w:rsidRPr="004A6A5C" w:rsidRDefault="003C2976" w:rsidP="004A6A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Are telephone services appropriate?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BF">
          <v:shape id="_x0000_s1041" type="#_x0000_t202" style="position:absolute;margin-left:279pt;margin-top:387pt;width:36pt;height:20.15pt;z-index:251656704">
            <v:textbox style="mso-next-textbox:#_x0000_s1041;mso-fit-shape-to-text:t">
              <w:txbxContent>
                <w:p w14:paraId="3599B1E5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C0">
          <v:shape id="_x0000_s1040" type="#_x0000_t202" style="position:absolute;margin-left:1in;margin-top:387pt;width:36pt;height:20.15pt;z-index:251655680">
            <v:textbox style="mso-next-textbox:#_x0000_s1040;mso-fit-shape-to-text:t">
              <w:txbxContent>
                <w:p w14:paraId="3599B1E6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 w:rsidRPr="00C027C9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C1">
          <v:shape id="_x0000_s1051" type="#_x0000_t202" style="position:absolute;margin-left:4in;margin-top:180pt;width:126pt;height:45pt;z-index:251666944">
            <v:textbox>
              <w:txbxContent>
                <w:p w14:paraId="3599B1E7" w14:textId="77777777" w:rsidR="003C2976" w:rsidRPr="004A3A9A" w:rsidRDefault="003C2976" w:rsidP="004A3A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Provide information and appropriate referral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C2">
          <v:shape id="_x0000_s1035" type="#_x0000_t202" style="position:absolute;margin-left:2in;margin-top:180pt;width:126pt;height:45pt;z-index:251651584">
            <v:textbox>
              <w:txbxContent>
                <w:p w14:paraId="3599B1E8" w14:textId="77777777" w:rsidR="003C2976" w:rsidRPr="004A3A9A" w:rsidRDefault="003C2976" w:rsidP="00977B1C">
                  <w:pPr>
                    <w:jc w:val="center"/>
                    <w:rPr>
                      <w:sz w:val="20"/>
                      <w:szCs w:val="20"/>
                    </w:rPr>
                  </w:pPr>
                  <w:r w:rsidRPr="004A3A9A">
                    <w:rPr>
                      <w:sz w:val="20"/>
                      <w:szCs w:val="20"/>
                    </w:rPr>
                    <w:t xml:space="preserve">Is information and referral service sufficient to meet client’s need </w:t>
                  </w:r>
                  <w:proofErr w:type="gramStart"/>
                  <w:r w:rsidRPr="004A3A9A">
                    <w:rPr>
                      <w:sz w:val="20"/>
                      <w:szCs w:val="20"/>
                    </w:rPr>
                    <w:t>at this time</w:t>
                  </w:r>
                  <w:proofErr w:type="gramEnd"/>
                  <w:r w:rsidRPr="004A3A9A">
                    <w:rPr>
                      <w:sz w:val="20"/>
                      <w:szCs w:val="20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C3">
          <v:shape id="_x0000_s1034" type="#_x0000_t202" style="position:absolute;margin-left:5in;margin-top:90pt;width:99pt;height:45pt;z-index:251650560">
            <v:textbox>
              <w:txbxContent>
                <w:p w14:paraId="3599B1E9" w14:textId="77777777" w:rsidR="003C2976" w:rsidRPr="0010642F" w:rsidRDefault="003C2976" w:rsidP="00977B1C">
                  <w:pPr>
                    <w:jc w:val="center"/>
                    <w:rPr>
                      <w:sz w:val="20"/>
                      <w:szCs w:val="20"/>
                    </w:rPr>
                  </w:pPr>
                  <w:r w:rsidRPr="0010642F">
                    <w:rPr>
                      <w:sz w:val="20"/>
                      <w:szCs w:val="20"/>
                    </w:rPr>
                    <w:t>Provide appropriate referral to other services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 w14:anchorId="3599B1C4">
          <v:shape id="_x0000_s1043" type="#_x0000_t202" style="position:absolute;margin-left:321pt;margin-top:474.85pt;width:36pt;height:20.15pt;z-index:251658752">
            <v:textbox style="mso-next-textbox:#_x0000_s1043;mso-fit-shape-to-text:t">
              <w:txbxContent>
                <w:p w14:paraId="3599B1EA" w14:textId="77777777" w:rsidR="003C2976" w:rsidRPr="00C027C9" w:rsidRDefault="003C2976" w:rsidP="009800C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</w:p>
    <w:sectPr w:rsidR="00D86343" w:rsidRPr="00E962B0" w:rsidSect="000E66AF">
      <w:footerReference w:type="even" r:id="rId6"/>
      <w:footerReference w:type="default" r:id="rId7"/>
      <w:foot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B1C7" w14:textId="77777777" w:rsidR="004C5517" w:rsidRDefault="004C5517">
      <w:r>
        <w:separator/>
      </w:r>
    </w:p>
  </w:endnote>
  <w:endnote w:type="continuationSeparator" w:id="0">
    <w:p w14:paraId="3599B1C8" w14:textId="77777777" w:rsidR="004C5517" w:rsidRDefault="004C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8C7C" w14:textId="77777777" w:rsidR="00F35D31" w:rsidRDefault="00F35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3468" w14:textId="77777777" w:rsidR="00F35D31" w:rsidRDefault="00F35D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C618" w14:textId="77777777" w:rsidR="00F35D31" w:rsidRDefault="00F35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B1C5" w14:textId="77777777" w:rsidR="004C5517" w:rsidRDefault="004C5517">
      <w:r>
        <w:separator/>
      </w:r>
    </w:p>
  </w:footnote>
  <w:footnote w:type="continuationSeparator" w:id="0">
    <w:p w14:paraId="3599B1C6" w14:textId="77777777" w:rsidR="004C5517" w:rsidRDefault="004C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34CB9"/>
    <w:rsid w:val="000B2C61"/>
    <w:rsid w:val="000E66AF"/>
    <w:rsid w:val="0010642F"/>
    <w:rsid w:val="00167602"/>
    <w:rsid w:val="001D77A0"/>
    <w:rsid w:val="002002E3"/>
    <w:rsid w:val="002851D5"/>
    <w:rsid w:val="002D4D34"/>
    <w:rsid w:val="002F701B"/>
    <w:rsid w:val="003C2976"/>
    <w:rsid w:val="00427739"/>
    <w:rsid w:val="004823E4"/>
    <w:rsid w:val="004A3A9A"/>
    <w:rsid w:val="004A6A5C"/>
    <w:rsid w:val="004C5517"/>
    <w:rsid w:val="005D3634"/>
    <w:rsid w:val="005D75AF"/>
    <w:rsid w:val="005F40FC"/>
    <w:rsid w:val="006363CA"/>
    <w:rsid w:val="0064293E"/>
    <w:rsid w:val="00697271"/>
    <w:rsid w:val="006E6E05"/>
    <w:rsid w:val="007007C8"/>
    <w:rsid w:val="007018A5"/>
    <w:rsid w:val="007508C9"/>
    <w:rsid w:val="00834CB9"/>
    <w:rsid w:val="00977B1C"/>
    <w:rsid w:val="009800C1"/>
    <w:rsid w:val="00AC0D38"/>
    <w:rsid w:val="00AF3492"/>
    <w:rsid w:val="00AF57E8"/>
    <w:rsid w:val="00B17904"/>
    <w:rsid w:val="00B30AF4"/>
    <w:rsid w:val="00B431FB"/>
    <w:rsid w:val="00BC76F9"/>
    <w:rsid w:val="00BE4C19"/>
    <w:rsid w:val="00BF49B2"/>
    <w:rsid w:val="00C027C9"/>
    <w:rsid w:val="00C75CB5"/>
    <w:rsid w:val="00C773B0"/>
    <w:rsid w:val="00CB5DEA"/>
    <w:rsid w:val="00CB7D34"/>
    <w:rsid w:val="00CF19C8"/>
    <w:rsid w:val="00D56330"/>
    <w:rsid w:val="00D86343"/>
    <w:rsid w:val="00E02FE8"/>
    <w:rsid w:val="00E962B0"/>
    <w:rsid w:val="00EC23DA"/>
    <w:rsid w:val="00ED1662"/>
    <w:rsid w:val="00F2376E"/>
    <w:rsid w:val="00F35D31"/>
    <w:rsid w:val="00FC3CC0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."/>
  <w:listSeparator w:val=","/>
  <w14:docId w14:val="3599B18B"/>
  <w15:chartTrackingRefBased/>
  <w15:docId w15:val="{E9CD7DF8-A290-44EF-9B83-9F74A085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4CB9"/>
    <w:rPr>
      <w:rFonts w:ascii="Calibri" w:eastAsia="Cambria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5CB5"/>
    <w:pPr>
      <w:keepNext/>
      <w:spacing w:after="24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E962B0"/>
    <w:pPr>
      <w:jc w:val="both"/>
      <w:outlineLvl w:val="1"/>
    </w:pPr>
    <w:rPr>
      <w:rFonts w:ascii="Arial" w:hAnsi="Arial" w:cs="Arial"/>
      <w:noProof/>
    </w:rPr>
  </w:style>
  <w:style w:type="paragraph" w:styleId="Heading3">
    <w:name w:val="heading 3"/>
    <w:basedOn w:val="Normal"/>
    <w:next w:val="Normal"/>
    <w:qFormat/>
    <w:rsid w:val="00BC76F9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02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002E3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locked/>
    <w:rsid w:val="00E962B0"/>
    <w:rPr>
      <w:rFonts w:ascii="Arial" w:eastAsia="Cambria" w:hAnsi="Arial" w:cs="Arial"/>
      <w:noProof/>
      <w:sz w:val="22"/>
      <w:szCs w:val="24"/>
      <w:lang w:val="en-AU" w:eastAsia="en-US" w:bidi="ar-SA"/>
    </w:rPr>
  </w:style>
  <w:style w:type="character" w:customStyle="1" w:styleId="Heading1Char">
    <w:name w:val="Heading 1 Char"/>
    <w:link w:val="Heading1"/>
    <w:rsid w:val="00C75CB5"/>
    <w:rPr>
      <w:rFonts w:ascii="Calibri" w:eastAsia="Cambria" w:hAnsi="Calibri" w:cs="Arial"/>
      <w:b/>
      <w:bCs/>
      <w:kern w:val="32"/>
      <w:sz w:val="36"/>
      <w:szCs w:val="32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pathway flowchart - Financial Counselling Program</vt:lpstr>
    </vt:vector>
  </TitlesOfParts>
  <Company>Dept. of Justice Victoria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pathway flowchart - Financial Counselling Program</dc:title>
  <dc:subject>Financial Counselling Program</dc:subject>
  <dc:creator>Consumer Affairs Victoria</dc:creator>
  <cp:keywords/>
  <dc:description/>
  <cp:lastModifiedBy>David M Darragh (DGS)</cp:lastModifiedBy>
  <cp:revision>2</cp:revision>
  <cp:lastPrinted>2014-06-23T02:53:00Z</cp:lastPrinted>
  <dcterms:created xsi:type="dcterms:W3CDTF">2026-04-14T01:36:00Z</dcterms:created>
  <dcterms:modified xsi:type="dcterms:W3CDTF">2026-04-14T01:36:00Z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CD/16/504827</vt:lpwstr>
  </property>
  <property fmtid="{D5CDD505-2E9C-101B-9397-08002B2CF9AE}" pid="3" name="TRIM_DateDue">
    <vt:lpwstr> </vt:lpwstr>
  </property>
  <property fmtid="{D5CDD505-2E9C-101B-9397-08002B2CF9AE}" pid="4" name="TRIM_Author">
    <vt:lpwstr>CREEDY, Fiona</vt:lpwstr>
  </property>
  <property fmtid="{D5CDD505-2E9C-101B-9397-08002B2CF9AE}" pid="5" name="TRIM_Container">
    <vt:lpwstr>DG/15/17448</vt:lpwstr>
  </property>
  <property fmtid="{D5CDD505-2E9C-101B-9397-08002B2CF9AE}" pid="6" name="TRIM_Creator">
    <vt:lpwstr>CREEDY, Fiona</vt:lpwstr>
  </property>
  <property fmtid="{D5CDD505-2E9C-101B-9397-08002B2CF9AE}" pid="7" name="TRIM_DateRegistered">
    <vt:lpwstr>11 October, 2016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Financial Counselling Program client pathway flowchart - Updated with family violence criteria 2016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2026-04-14T01:36:24Z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0440140f-f165-4284-b060-76e63cfeb52d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