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7DA7D1" w14:textId="77777777" w:rsidR="007F15AB" w:rsidRPr="00577C06" w:rsidRDefault="007179B0" w:rsidP="00577C06">
      <w:pPr>
        <w:pStyle w:val="Heading1"/>
        <w:rPr>
          <w:szCs w:val="20"/>
        </w:rPr>
      </w:pPr>
      <w:r>
        <w:rPr>
          <w:rFonts w:eastAsia="MS Mincho"/>
          <w:noProof/>
        </w:rPr>
        <w:pict w14:anchorId="477DA7D2">
          <v:line id="_x0000_s1107" style="position:absolute;z-index:251639296" from="442.75pt,483.9pt" to="442.75pt,654pt" wrapcoords="7 3 3 7 4 11 8 19 13 19 17 14 18 7 14 3 7 3" fillcolor="#3f80cd" strokeweight="3.5pt">
            <v:fill color2="#b3cfff" o:detectmouseclick="t" focusposition="" focussize=",90" type="gradient">
              <o:fill v:ext="view" type="gradientUnscaled"/>
            </v:fill>
            <v:stroke endarrow="block"/>
            <v:shadow on="t" opacity="22938f" offset="0"/>
            <w10:wrap type="tight"/>
          </v:line>
        </w:pict>
      </w:r>
      <w:r>
        <w:rPr>
          <w:rFonts w:eastAsia="MS Mincho"/>
          <w:noProof/>
        </w:rPr>
        <w:pict w14:anchorId="477DA7D3">
          <v:line id="_x0000_s1110" style="position:absolute;z-index:251640320" from="341.75pt,483.9pt" to="341.75pt,654pt" wrapcoords="7 3 3 7 4 11 8 19 13 19 17 14 18 7 14 3 7 3" fillcolor="#3f80cd" strokeweight="3.5pt">
            <v:fill color2="#b3cfff" o:detectmouseclick="t" focusposition="" focussize=",90" type="gradient">
              <o:fill v:ext="view" type="gradientUnscaled"/>
            </v:fill>
            <v:stroke endarrow="block"/>
            <v:shadow on="t" opacity="22938f" offset="0"/>
            <w10:wrap type="tight"/>
          </v:line>
        </w:pict>
      </w:r>
      <w:r>
        <w:rPr>
          <w:noProof/>
        </w:rPr>
        <w:pict w14:anchorId="477DA7D4">
          <v:line id="_x0000_s1104" style="position:absolute;z-index:251641344" from="36.5pt,483.65pt" to="36.5pt,653.75pt" wrapcoords="7 3 3 7 4 11 8 19 13 19 17 14 18 7 14 3 7 3" fillcolor="#3f80cd" strokeweight="3.5pt">
            <v:fill color2="#b3cfff" o:detectmouseclick="t" focusposition="" focussize=",90" type="gradient">
              <o:fill v:ext="view" type="gradientUnscaled"/>
            </v:fill>
            <v:stroke endarrow="block"/>
            <v:shadow on="t" opacity="22938f" offset="0"/>
            <w10:wrap type="tight"/>
          </v:line>
        </w:pict>
      </w:r>
      <w:r>
        <w:rPr>
          <w:noProof/>
        </w:rPr>
        <w:pict w14:anchorId="477DA7D5">
          <v:line id="_x0000_s1123" style="position:absolute;z-index:251676160" from="445.5pt,702pt" to="445.5pt,715.85pt" wrapcoords="7 3 3 7 4 11 8 19 13 19 17 14 18 7 14 3 7 3" fillcolor="#3f80cd" strokeweight="3.5pt">
            <v:fill color2="#b3cfff" o:detectmouseclick="t" focusposition="" focussize=",90" type="gradient">
              <o:fill v:ext="view" type="gradientUnscaled"/>
            </v:fill>
            <v:stroke endarrow="block"/>
            <v:shadow on="t" opacity="22938f" offset="0"/>
            <w10:wrap type="tight"/>
          </v:line>
        </w:pict>
      </w:r>
      <w:r>
        <w:rPr>
          <w:noProof/>
        </w:rPr>
        <w:pict w14:anchorId="477DA7D6">
          <v:line id="_x0000_s1122" style="position:absolute;z-index:251675136" from="311pt,702.65pt" to="311pt,716.5pt" wrapcoords="7 3 3 7 4 11 8 19 13 19 17 14 18 7 14 3 7 3" fillcolor="#3f80cd" strokeweight="3.5pt">
            <v:fill color2="#b3cfff" o:detectmouseclick="t" focusposition="" focussize=",90" type="gradient">
              <o:fill v:ext="view" type="gradientUnscaled"/>
            </v:fill>
            <v:stroke endarrow="block"/>
            <v:shadow on="t" opacity="22938f" offset="0"/>
            <w10:wrap type="tight"/>
          </v:line>
        </w:pict>
      </w:r>
      <w:r>
        <w:rPr>
          <w:noProof/>
        </w:rPr>
        <w:pict w14:anchorId="477DA7D7">
          <v:line id="_x0000_s1121" style="position:absolute;z-index:251674112" from="177pt,702.65pt" to="177pt,716.5pt" wrapcoords="7 3 3 7 4 11 8 19 13 19 17 14 18 7 14 3 7 3" fillcolor="#3f80cd" strokeweight="3.5pt">
            <v:fill color2="#b3cfff" o:detectmouseclick="t" focusposition="" focussize=",90" type="gradient">
              <o:fill v:ext="view" type="gradientUnscaled"/>
            </v:fill>
            <v:stroke endarrow="block"/>
            <v:shadow on="t" opacity="22938f" offset="0"/>
            <w10:wrap type="tight"/>
          </v:line>
        </w:pict>
      </w:r>
      <w:r>
        <w:rPr>
          <w:highlight w:val="yellow"/>
        </w:rPr>
        <w:pict w14:anchorId="477DA7D9">
          <v:shapetype id="_x0000_t202" coordsize="21600,21600" o:spt="202" path="m,l,21600r21600,l21600,xe">
            <v:stroke joinstyle="miter"/>
            <v:path gradientshapeok="t" o:connecttype="rect"/>
          </v:shapetype>
          <v:shape id="_x0000_s1074" type="#_x0000_t202" style="position:absolute;margin-left:-27pt;margin-top:718pt;width:540pt;height:1in;z-index:251649536" wrapcoords="-29 -237 -29 21363 21629 21363 21629 -237 -29 -237" filled="f" strokeweight="1pt">
            <v:fill o:detectmouseclick="t"/>
            <v:textbox style="mso-next-textbox:#_x0000_s1074" inset=",7.2pt,,7.2pt">
              <w:txbxContent>
                <w:p w14:paraId="477DA7FC" w14:textId="77777777" w:rsidR="00FF6861" w:rsidRPr="00F26B72" w:rsidRDefault="00FF6861" w:rsidP="00242EC6">
                  <w:pPr>
                    <w:spacing w:before="0"/>
                    <w:rPr>
                      <w:rFonts w:eastAsia="Cambria"/>
                      <w:lang w:eastAsia="en-US"/>
                    </w:rPr>
                  </w:pPr>
                  <w:r w:rsidRPr="00F26B72">
                    <w:rPr>
                      <w:rFonts w:eastAsia="Cambria"/>
                      <w:lang w:eastAsia="en-US"/>
                    </w:rPr>
                    <w:t>Book or refer for casework service in accordance with:</w:t>
                  </w:r>
                </w:p>
                <w:p w14:paraId="477DA7FD" w14:textId="77777777" w:rsidR="00FF6861" w:rsidRPr="00CB7C21" w:rsidRDefault="00CB7C21" w:rsidP="00242EC6">
                  <w:pPr>
                    <w:pStyle w:val="ListBullet"/>
                    <w:spacing w:before="0" w:after="0"/>
                    <w:ind w:left="357" w:hanging="357"/>
                  </w:pPr>
                  <w:r>
                    <w:t>Urgency c</w:t>
                  </w:r>
                  <w:r w:rsidR="00FF6861" w:rsidRPr="00CB7C21">
                    <w:t>hecklist</w:t>
                  </w:r>
                </w:p>
                <w:p w14:paraId="477DA7FE" w14:textId="77777777" w:rsidR="00FF6861" w:rsidRPr="00CB7C21" w:rsidRDefault="00FF6861" w:rsidP="00242EC6">
                  <w:pPr>
                    <w:pStyle w:val="ListBullet"/>
                    <w:spacing w:before="0" w:after="0"/>
                    <w:ind w:left="357" w:hanging="357"/>
                  </w:pPr>
                  <w:r w:rsidRPr="00CB7C21">
                    <w:t>What priorit</w:t>
                  </w:r>
                  <w:r w:rsidR="00A40120">
                    <w:t>y should the matter be given</w:t>
                  </w:r>
                </w:p>
                <w:p w14:paraId="477DA7FF" w14:textId="77777777" w:rsidR="00FF6861" w:rsidRPr="00CB7C21" w:rsidRDefault="00FF6861" w:rsidP="00242EC6">
                  <w:pPr>
                    <w:pStyle w:val="ListBullet"/>
                    <w:spacing w:before="0" w:after="0"/>
                    <w:ind w:left="357" w:hanging="357"/>
                  </w:pPr>
                  <w:r w:rsidRPr="00CB7C21">
                    <w:t>Inter</w:t>
                  </w:r>
                  <w:r w:rsidR="00A40120">
                    <w:t>-agency casework referral</w:t>
                  </w:r>
                  <w:r w:rsidRPr="00CB7C21">
                    <w:t>.</w:t>
                  </w:r>
                  <w:r w:rsidR="00A40120">
                    <w:t xml:space="preserve"> For more information, visit the Consumer Affairs Victoria website (consumer.vic.gov.au/fcp).</w:t>
                  </w:r>
                </w:p>
              </w:txbxContent>
            </v:textbox>
            <w10:wrap type="tight"/>
          </v:shape>
        </w:pict>
      </w:r>
      <w:r>
        <w:rPr>
          <w:rFonts w:eastAsia="MS Mincho"/>
          <w:noProof/>
        </w:rPr>
        <w:pict w14:anchorId="477DA7DA">
          <v:line id="_x0000_s1120" style="position:absolute;z-index:251673088" from="36pt,702.65pt" to="36pt,716.5pt" wrapcoords="7 3 3 7 4 11 8 19 13 19 17 14 18 7 14 3 7 3" fillcolor="#3f80cd" strokeweight="3.5pt">
            <v:fill color2="#b3cfff" o:detectmouseclick="t" focusposition="" focussize=",90" type="gradient">
              <o:fill v:ext="view" type="gradientUnscaled"/>
            </v:fill>
            <v:stroke endarrow="block"/>
            <v:shadow on="t" opacity="22938f" offset="0"/>
            <w10:wrap type="tight"/>
          </v:line>
        </w:pict>
      </w:r>
      <w:r>
        <w:rPr>
          <w:rFonts w:eastAsia="MS Mincho"/>
          <w:noProof/>
        </w:rPr>
        <w:pict w14:anchorId="477DA7DB">
          <v:shape id="_x0000_s1117" type="#_x0000_t202" style="position:absolute;margin-left:243pt;margin-top:609.1pt;width:65.5pt;height:31.15pt;z-index:251670016" wrapcoords="-248 -584 -248 21016 21848 21016 21848 -584 -248 -584" filled="f" strokeweight="1pt">
            <v:fill o:detectmouseclick="t"/>
            <v:textbox style="mso-next-textbox:#_x0000_s1117" inset=",7.2pt,,7.2pt">
              <w:txbxContent>
                <w:p w14:paraId="477DA800" w14:textId="77777777" w:rsidR="00FF6861" w:rsidRPr="008F18D5" w:rsidRDefault="00FF6861" w:rsidP="00D57347">
                  <w:pPr>
                    <w:pStyle w:val="BodyText"/>
                    <w:spacing w:before="40" w:after="40"/>
                    <w:jc w:val="center"/>
                    <w:rPr>
                      <w:b/>
                      <w:lang w:val="en-US"/>
                    </w:rPr>
                  </w:pPr>
                  <w:r>
                    <w:rPr>
                      <w:b/>
                      <w:lang w:val="en-US"/>
                    </w:rPr>
                    <w:t>Yes</w:t>
                  </w:r>
                </w:p>
              </w:txbxContent>
            </v:textbox>
            <w10:wrap type="tight"/>
          </v:shape>
        </w:pict>
      </w:r>
      <w:r>
        <w:rPr>
          <w:rFonts w:eastAsia="MS Mincho"/>
          <w:noProof/>
        </w:rPr>
        <w:pict w14:anchorId="477DA7DC">
          <v:line id="_x0000_s1119" style="position:absolute;z-index:251672064" from="275.75pt,639.9pt" to="275.75pt,653.75pt" wrapcoords="7 3 3 7 4 11 8 19 13 19 17 14 18 7 14 3 7 3" fillcolor="#3f80cd" strokeweight="3.5pt">
            <v:fill color2="#b3cfff" o:detectmouseclick="t" focusposition="" focussize=",90" type="gradient">
              <o:fill v:ext="view" type="gradientUnscaled"/>
            </v:fill>
            <v:stroke endarrow="block"/>
            <v:shadow on="t" opacity="22938f" offset="0"/>
            <w10:wrap type="tight"/>
          </v:line>
        </w:pict>
      </w:r>
      <w:r>
        <w:rPr>
          <w:rFonts w:eastAsia="MS Mincho"/>
          <w:noProof/>
        </w:rPr>
        <w:pict w14:anchorId="477DA7DD">
          <v:line id="_x0000_s1118" style="position:absolute;z-index:251671040" from="276.1pt,594pt" to="276.1pt,607.85pt" wrapcoords="7 3 3 7 4 11 8 19 13 19 17 14 18 7 14 3 7 3" fillcolor="#3f80cd" strokeweight="3.5pt">
            <v:fill color2="#b3cfff" o:detectmouseclick="t" focusposition="" focussize=",90" type="gradient">
              <o:fill v:ext="view" type="gradientUnscaled"/>
            </v:fill>
            <v:stroke endarrow="block"/>
            <v:shadow on="t" opacity="22938f" offset="0"/>
            <w10:wrap type="tight"/>
          </v:line>
        </w:pict>
      </w:r>
      <w:r>
        <w:rPr>
          <w:rFonts w:eastAsia="MS Mincho"/>
          <w:noProof/>
        </w:rPr>
        <w:pict w14:anchorId="477DA7DE">
          <v:line id="_x0000_s1116" style="position:absolute;z-index:251668992" from="142.75pt,639.9pt" to="142.75pt,653.75pt" wrapcoords="7 3 3 7 4 11 8 19 13 19 17 14 18 7 14 3 7 3" fillcolor="#3f80cd" strokeweight="3.5pt">
            <v:fill color2="#b3cfff" o:detectmouseclick="t" focusposition="" focussize=",90" type="gradient">
              <o:fill v:ext="view" type="gradientUnscaled"/>
            </v:fill>
            <v:stroke endarrow="block"/>
            <v:shadow on="t" opacity="22938f" offset="0"/>
            <w10:wrap type="tight"/>
          </v:line>
        </w:pict>
      </w:r>
      <w:r>
        <w:rPr>
          <w:rFonts w:eastAsia="MS Mincho"/>
          <w:noProof/>
        </w:rPr>
        <w:pict w14:anchorId="477DA7DF">
          <v:line id="_x0000_s1115" style="position:absolute;z-index:251667968" from="143.1pt,594pt" to="143.1pt,607.85pt" wrapcoords="7 3 3 7 4 11 8 19 13 19 17 14 18 7 14 3 7 3" fillcolor="#3f80cd" strokeweight="3.5pt">
            <v:fill color2="#b3cfff" o:detectmouseclick="t" focusposition="" focussize=",90" type="gradient">
              <o:fill v:ext="view" type="gradientUnscaled"/>
            </v:fill>
            <v:stroke endarrow="block"/>
            <v:shadow on="t" opacity="22938f" offset="0"/>
            <w10:wrap type="tight"/>
          </v:line>
        </w:pict>
      </w:r>
      <w:r>
        <w:rPr>
          <w:rFonts w:eastAsia="MS Mincho"/>
          <w:noProof/>
        </w:rPr>
        <w:pict w14:anchorId="477DA7E0">
          <v:shape id="_x0000_s1114" type="#_x0000_t202" style="position:absolute;margin-left:110pt;margin-top:609.1pt;width:65.5pt;height:31.15pt;z-index:251666944" wrapcoords="-248 -584 -248 21016 21848 21016 21848 -584 -248 -584" filled="f" strokeweight="1pt">
            <v:fill o:detectmouseclick="t"/>
            <v:textbox style="mso-next-textbox:#_x0000_s1114" inset=",7.2pt,,7.2pt">
              <w:txbxContent>
                <w:p w14:paraId="477DA801" w14:textId="77777777" w:rsidR="00FF6861" w:rsidRPr="008F18D5" w:rsidRDefault="00FF6861" w:rsidP="00905BEF">
                  <w:pPr>
                    <w:pStyle w:val="BodyText"/>
                    <w:spacing w:before="40" w:after="40"/>
                    <w:jc w:val="center"/>
                    <w:rPr>
                      <w:b/>
                      <w:lang w:val="en-US"/>
                    </w:rPr>
                  </w:pPr>
                  <w:r>
                    <w:rPr>
                      <w:b/>
                      <w:lang w:val="en-US"/>
                    </w:rPr>
                    <w:t>No</w:t>
                  </w:r>
                </w:p>
              </w:txbxContent>
            </v:textbox>
            <w10:wrap type="tight"/>
          </v:shape>
        </w:pict>
      </w:r>
      <w:r>
        <w:rPr>
          <w:rFonts w:eastAsia="MS Mincho"/>
        </w:rPr>
        <w:pict w14:anchorId="477DA7E1">
          <v:shape id="_x0000_s1073" type="#_x0000_t202" style="position:absolute;margin-left:377.85pt;margin-top:654.85pt;width:134.85pt;height:47.45pt;z-index:251648512" wrapcoords="-120 -296 -120 21304 21720 21304 21720 -296 -120 -296" filled="f" strokeweight="1pt">
            <v:fill o:detectmouseclick="t"/>
            <v:textbox style="mso-next-textbox:#_x0000_s1073" inset=",7.2pt,,7.2pt">
              <w:txbxContent>
                <w:p w14:paraId="477DA802" w14:textId="77777777" w:rsidR="00FF6861" w:rsidRPr="00F26B72" w:rsidRDefault="00FF6861" w:rsidP="00242EC6">
                  <w:pPr>
                    <w:spacing w:before="0"/>
                    <w:rPr>
                      <w:rFonts w:eastAsia="Cambria"/>
                      <w:szCs w:val="18"/>
                      <w:lang w:eastAsia="en-US"/>
                    </w:rPr>
                  </w:pPr>
                  <w:r w:rsidRPr="00F26B72">
                    <w:rPr>
                      <w:rFonts w:eastAsia="Cambria"/>
                      <w:szCs w:val="18"/>
                      <w:lang w:eastAsia="en-US"/>
                    </w:rPr>
                    <w:t>Book or refer to face-to-face sessional casework with Community Based Service</w:t>
                  </w:r>
                </w:p>
              </w:txbxContent>
            </v:textbox>
            <w10:wrap type="tight"/>
          </v:shape>
        </w:pict>
      </w:r>
      <w:r>
        <w:rPr>
          <w:rFonts w:eastAsia="MS Mincho"/>
        </w:rPr>
        <w:pict w14:anchorId="477DA7E2">
          <v:shape id="_x0000_s1071" type="#_x0000_t202" style="position:absolute;margin-left:-27.2pt;margin-top:654.85pt;width:126pt;height:47.45pt;z-index:251646464" wrapcoords="-137 -296 -137 21304 21737 21304 21737 -296 -137 -296" filled="f" strokeweight="1pt">
            <v:fill o:detectmouseclick="t"/>
            <v:textbox style="mso-next-textbox:#_x0000_s1071" inset=",7.2pt,,7.2pt">
              <w:txbxContent>
                <w:p w14:paraId="477DA803" w14:textId="77777777" w:rsidR="00FF6861" w:rsidRPr="00F26B72" w:rsidRDefault="00FF6861" w:rsidP="00242EC6">
                  <w:pPr>
                    <w:spacing w:before="0"/>
                    <w:rPr>
                      <w:rFonts w:eastAsia="Cambria"/>
                      <w:szCs w:val="18"/>
                      <w:lang w:eastAsia="en-US"/>
                    </w:rPr>
                  </w:pPr>
                  <w:r w:rsidRPr="00F26B72">
                    <w:rPr>
                      <w:rFonts w:eastAsia="Cambria"/>
                      <w:szCs w:val="18"/>
                      <w:lang w:eastAsia="en-US"/>
                    </w:rPr>
                    <w:t>Book or refer to face-to-face casework with Community Based Service</w:t>
                  </w:r>
                </w:p>
              </w:txbxContent>
            </v:textbox>
            <w10:wrap type="tight"/>
          </v:shape>
        </w:pict>
      </w:r>
      <w:r>
        <w:rPr>
          <w:rFonts w:eastAsia="MS Mincho"/>
        </w:rPr>
        <w:pict w14:anchorId="477DA7E3">
          <v:shape id="_x0000_s1091" type="#_x0000_t202" style="position:absolute;margin-left:109.95pt;margin-top:654.85pt;width:133.65pt;height:47.45pt;z-index:251652608" wrapcoords="-121 -296 -121 21304 21721 21304 21721 -296 -121 -296" filled="f" strokeweight="1pt">
            <v:fill o:detectmouseclick="t"/>
            <v:textbox style="mso-next-textbox:#_x0000_s1091" inset=",7.2pt,,7.2pt">
              <w:txbxContent>
                <w:p w14:paraId="477DA804" w14:textId="77777777" w:rsidR="00FF6861" w:rsidRPr="00F26B72" w:rsidRDefault="00FF6861" w:rsidP="00242EC6">
                  <w:pPr>
                    <w:spacing w:before="0"/>
                    <w:rPr>
                      <w:rFonts w:eastAsia="Cambria"/>
                      <w:szCs w:val="18"/>
                      <w:lang w:eastAsia="en-US"/>
                    </w:rPr>
                  </w:pPr>
                  <w:r w:rsidRPr="00F26B72">
                    <w:rPr>
                      <w:rFonts w:eastAsia="Cambria"/>
                      <w:szCs w:val="18"/>
                      <w:lang w:eastAsia="en-US"/>
                    </w:rPr>
                    <w:t>Book or refer to extended casework with Community Based Service</w:t>
                  </w:r>
                </w:p>
              </w:txbxContent>
            </v:textbox>
            <w10:wrap type="tight"/>
          </v:shape>
        </w:pict>
      </w:r>
      <w:r>
        <w:rPr>
          <w:rFonts w:eastAsia="MS Mincho"/>
        </w:rPr>
        <w:pict w14:anchorId="477DA7E4">
          <v:shape id="_x0000_s1072" type="#_x0000_t202" style="position:absolute;margin-left:255.5pt;margin-top:654.85pt;width:110.6pt;height:47.45pt;z-index:251647488" wrapcoords="-147 -296 -147 21304 21747 21304 21747 -296 -147 -296" filled="f" strokeweight="1pt">
            <v:fill o:detectmouseclick="t"/>
            <v:textbox style="mso-next-textbox:#_x0000_s1072" inset=",7.2pt,,7.2pt">
              <w:txbxContent>
                <w:p w14:paraId="477DA805" w14:textId="77777777" w:rsidR="00FF6861" w:rsidRPr="00F26B72" w:rsidRDefault="00FF6861" w:rsidP="00242EC6">
                  <w:pPr>
                    <w:spacing w:before="0"/>
                    <w:rPr>
                      <w:rFonts w:eastAsia="Cambria"/>
                      <w:szCs w:val="18"/>
                      <w:lang w:eastAsia="en-US"/>
                    </w:rPr>
                  </w:pPr>
                  <w:r w:rsidRPr="00F26B72">
                    <w:rPr>
                      <w:rFonts w:eastAsia="Cambria"/>
                      <w:szCs w:val="18"/>
                      <w:lang w:eastAsia="en-US"/>
                    </w:rPr>
                    <w:t>Book or refer to telephone sessional casework.</w:t>
                  </w:r>
                </w:p>
              </w:txbxContent>
            </v:textbox>
            <w10:wrap type="tight"/>
          </v:shape>
        </w:pict>
      </w:r>
      <w:r>
        <w:rPr>
          <w:highlight w:val="yellow"/>
        </w:rPr>
        <w:pict w14:anchorId="477DA7E5">
          <v:shape id="_x0000_s1068" type="#_x0000_t202" style="position:absolute;margin-left:81.65pt;margin-top:501.9pt;width:215.5pt;height:92.1pt;z-index:251645440" wrapcoords="-75 -223 -75 21377 21675 21377 21675 -223 -75 -223" filled="f" strokeweight="1pt">
            <v:fill o:detectmouseclick="t"/>
            <v:textbox style="mso-next-textbox:#_x0000_s1068" inset=",7.2pt,,7.2pt">
              <w:txbxContent>
                <w:p w14:paraId="477DA806" w14:textId="77777777" w:rsidR="00FF6861" w:rsidRPr="00F26B72" w:rsidRDefault="00FF6861" w:rsidP="00790CAC">
                  <w:pPr>
                    <w:pStyle w:val="Heading2"/>
                    <w:rPr>
                      <w:lang w:val="en-US"/>
                    </w:rPr>
                  </w:pPr>
                  <w:r w:rsidRPr="00F26B72">
                    <w:rPr>
                      <w:lang w:val="en-US"/>
                    </w:rPr>
                    <w:t xml:space="preserve">Is sessional casework appropriate? </w:t>
                  </w:r>
                </w:p>
                <w:p w14:paraId="477DA807" w14:textId="77777777" w:rsidR="00FF6861" w:rsidRPr="00F26B72" w:rsidRDefault="00FF6861" w:rsidP="007F15AB">
                  <w:pPr>
                    <w:jc w:val="both"/>
                    <w:rPr>
                      <w:rFonts w:eastAsia="Cambria"/>
                      <w:szCs w:val="18"/>
                      <w:lang w:eastAsia="en-US"/>
                    </w:rPr>
                  </w:pPr>
                  <w:r w:rsidRPr="00F26B72">
                    <w:rPr>
                      <w:rFonts w:eastAsia="Cambria"/>
                      <w:szCs w:val="18"/>
                      <w:lang w:eastAsia="en-US"/>
                    </w:rPr>
                    <w:t>Sessional casework is appropriate for matters where:</w:t>
                  </w:r>
                </w:p>
                <w:p w14:paraId="477DA808" w14:textId="77777777" w:rsidR="00FF6861" w:rsidRPr="001838C8" w:rsidRDefault="00FF6861" w:rsidP="007F15AB">
                  <w:pPr>
                    <w:pStyle w:val="ListParagraph"/>
                    <w:numPr>
                      <w:ilvl w:val="0"/>
                      <w:numId w:val="3"/>
                    </w:numPr>
                    <w:jc w:val="both"/>
                    <w:rPr>
                      <w:b/>
                      <w:szCs w:val="18"/>
                    </w:rPr>
                  </w:pPr>
                  <w:r w:rsidRPr="001838C8">
                    <w:rPr>
                      <w:szCs w:val="18"/>
                    </w:rPr>
                    <w:t>There is a predictable process to be followed, or</w:t>
                  </w:r>
                </w:p>
                <w:p w14:paraId="477DA809" w14:textId="77777777" w:rsidR="00FF6861" w:rsidRPr="001838C8" w:rsidRDefault="00FF6861" w:rsidP="007F15AB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szCs w:val="18"/>
                    </w:rPr>
                  </w:pPr>
                  <w:r w:rsidRPr="001838C8">
                    <w:rPr>
                      <w:szCs w:val="18"/>
                    </w:rPr>
                    <w:t>Resolution is likely within a limited number of sessions</w:t>
                  </w:r>
                </w:p>
              </w:txbxContent>
            </v:textbox>
            <w10:wrap type="tight"/>
          </v:shape>
        </w:pict>
      </w:r>
      <w:r>
        <w:rPr>
          <w:rFonts w:eastAsia="MS Mincho"/>
          <w:noProof/>
        </w:rPr>
        <w:pict w14:anchorId="477DA7E6">
          <v:line id="_x0000_s1112" style="position:absolute;z-index:251664896" from="165.6pt,441pt" to="165.6pt,454.85pt" wrapcoords="7 3 3 7 4 11 8 19 13 19 17 14 18 7 14 3 7 3" fillcolor="#3f80cd" strokeweight="3.5pt">
            <v:fill color2="#b3cfff" o:detectmouseclick="t" focusposition="" focussize=",90" type="gradient">
              <o:fill v:ext="view" type="gradientUnscaled"/>
            </v:fill>
            <v:stroke endarrow="block"/>
            <v:shadow on="t" opacity="22938f" offset="0"/>
            <w10:wrap type="tight"/>
          </v:line>
        </w:pict>
      </w:r>
      <w:r>
        <w:rPr>
          <w:rFonts w:eastAsia="MS Mincho"/>
          <w:noProof/>
        </w:rPr>
        <w:pict w14:anchorId="477DA7E7">
          <v:shape id="_x0000_s1111" type="#_x0000_t202" style="position:absolute;margin-left:132.5pt;margin-top:456.1pt;width:65.5pt;height:31.15pt;z-index:251663872" wrapcoords="-248 -584 -248 21016 21848 21016 21848 -584 -248 -584" filled="f" strokeweight="1pt">
            <v:fill o:detectmouseclick="t"/>
            <v:textbox style="mso-next-textbox:#_x0000_s1111" inset=",7.2pt,,7.2pt">
              <w:txbxContent>
                <w:p w14:paraId="477DA80A" w14:textId="77777777" w:rsidR="00FF6861" w:rsidRPr="008F18D5" w:rsidRDefault="00FF6861" w:rsidP="00905BEF">
                  <w:pPr>
                    <w:pStyle w:val="BodyText"/>
                    <w:spacing w:before="40" w:after="40"/>
                    <w:jc w:val="center"/>
                    <w:rPr>
                      <w:b/>
                      <w:lang w:val="en-US"/>
                    </w:rPr>
                  </w:pPr>
                  <w:r w:rsidRPr="008F18D5">
                    <w:rPr>
                      <w:b/>
                      <w:lang w:val="en-US"/>
                    </w:rPr>
                    <w:t>Yes</w:t>
                  </w:r>
                </w:p>
              </w:txbxContent>
            </v:textbox>
            <w10:wrap type="tight"/>
          </v:shape>
        </w:pict>
      </w:r>
      <w:r>
        <w:rPr>
          <w:rFonts w:eastAsia="MS Mincho"/>
          <w:noProof/>
        </w:rPr>
        <w:pict w14:anchorId="477DA7E8">
          <v:line id="_x0000_s1113" style="position:absolute;z-index:251665920" from="165.25pt,486.9pt" to="165.25pt,500.75pt" wrapcoords="7 3 3 7 4 11 8 19 13 19 17 14 18 7 14 3 7 3" fillcolor="#3f80cd" strokeweight="3.5pt">
            <v:fill color2="#b3cfff" o:detectmouseclick="t" focusposition="" focussize=",90" type="gradient">
              <o:fill v:ext="view" type="gradientUnscaled"/>
            </v:fill>
            <v:stroke endarrow="block"/>
            <v:shadow on="t" opacity="22938f" offset="0"/>
            <w10:wrap type="tight"/>
          </v:line>
        </w:pict>
      </w:r>
      <w:r>
        <w:rPr>
          <w:rFonts w:eastAsia="MS Mincho"/>
          <w:noProof/>
        </w:rPr>
        <w:pict w14:anchorId="477DA7E9">
          <v:line id="_x0000_s1109" style="position:absolute;z-index:251662848" from="342.1pt,441pt" to="342.1pt,454.85pt" wrapcoords="7 3 3 7 4 11 8 19 13 19 17 14 18 7 14 3 7 3" fillcolor="#3f80cd" strokeweight="3.5pt">
            <v:fill color2="#b3cfff" o:detectmouseclick="t" focusposition="" focussize=",90" type="gradient">
              <o:fill v:ext="view" type="gradientUnscaled"/>
            </v:fill>
            <v:stroke endarrow="block"/>
            <v:shadow on="t" opacity="22938f" offset="0"/>
            <w10:wrap type="tight"/>
          </v:line>
        </w:pict>
      </w:r>
      <w:r>
        <w:rPr>
          <w:rFonts w:eastAsia="MS Mincho"/>
          <w:noProof/>
        </w:rPr>
        <w:pict w14:anchorId="477DA7EA">
          <v:shape id="_x0000_s1108" type="#_x0000_t202" style="position:absolute;margin-left:309pt;margin-top:456.1pt;width:65.5pt;height:31.15pt;z-index:251661824" wrapcoords="-248 -514 -248 21086 21848 21086 21848 -514 -248 -514" strokeweight="1pt">
            <v:fill o:detectmouseclick="t"/>
            <v:textbox style="mso-next-textbox:#_x0000_s1108" inset=",7.2pt,,7.2pt">
              <w:txbxContent>
                <w:p w14:paraId="477DA80B" w14:textId="77777777" w:rsidR="00FF6861" w:rsidRPr="008F18D5" w:rsidRDefault="00FF6861" w:rsidP="008F18D5">
                  <w:pPr>
                    <w:pStyle w:val="BodyText"/>
                    <w:spacing w:before="40" w:after="40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Yes</w:t>
                  </w:r>
                </w:p>
              </w:txbxContent>
            </v:textbox>
            <w10:wrap type="tight"/>
          </v:shape>
        </w:pict>
      </w:r>
      <w:r>
        <w:rPr>
          <w:rFonts w:eastAsia="MS Mincho"/>
          <w:noProof/>
        </w:rPr>
        <w:pict w14:anchorId="477DA7EB">
          <v:line id="_x0000_s1106" style="position:absolute;z-index:251660800" from="443.1pt,441pt" to="443.1pt,454.85pt" wrapcoords="7 3 3 7 4 11 8 19 13 19 17 14 18 7 14 3 7 3" fillcolor="#3f80cd" strokeweight="3.5pt">
            <v:fill color2="#b3cfff" o:detectmouseclick="t" focusposition="" focussize=",90" type="gradient">
              <o:fill v:ext="view" type="gradientUnscaled"/>
            </v:fill>
            <v:stroke endarrow="block"/>
            <v:shadow on="t" opacity="22938f" offset="0"/>
            <w10:wrap type="tight"/>
          </v:line>
        </w:pict>
      </w:r>
      <w:r>
        <w:rPr>
          <w:rFonts w:eastAsia="MS Mincho"/>
          <w:noProof/>
        </w:rPr>
        <w:pict w14:anchorId="477DA7EC">
          <v:shape id="_x0000_s1105" type="#_x0000_t202" style="position:absolute;margin-left:410pt;margin-top:456.1pt;width:65.5pt;height:31.15pt;z-index:251659776" wrapcoords="-248 -514 -248 21086 21848 21086 21848 -514 -248 -514" strokeweight="1pt">
            <v:fill o:detectmouseclick="t"/>
            <v:textbox style="mso-next-textbox:#_x0000_s1105" inset=",7.2pt,,7.2pt">
              <w:txbxContent>
                <w:p w14:paraId="477DA80C" w14:textId="77777777" w:rsidR="00FF6861" w:rsidRPr="008F18D5" w:rsidRDefault="00FF6861" w:rsidP="008F18D5">
                  <w:pPr>
                    <w:pStyle w:val="BodyText"/>
                    <w:spacing w:before="40" w:after="40"/>
                    <w:jc w:val="center"/>
                    <w:rPr>
                      <w:b/>
                    </w:rPr>
                  </w:pPr>
                  <w:r w:rsidRPr="008F18D5">
                    <w:rPr>
                      <w:b/>
                    </w:rPr>
                    <w:t>No</w:t>
                  </w:r>
                </w:p>
              </w:txbxContent>
            </v:textbox>
            <w10:wrap type="tight"/>
          </v:shape>
        </w:pict>
      </w:r>
      <w:r>
        <w:rPr>
          <w:noProof/>
        </w:rPr>
        <w:pict w14:anchorId="477DA7ED">
          <v:shape id="_x0000_s1102" type="#_x0000_t202" style="position:absolute;margin-left:3.75pt;margin-top:456.1pt;width:65.5pt;height:31.15pt;z-index:251657728" wrapcoords="-248 -514 -248 21086 21848 21086 21848 -514 -248 -514" strokeweight="1pt">
            <v:fill o:detectmouseclick="t"/>
            <v:textbox style="mso-next-textbox:#_x0000_s1102" inset=",7.2pt,,7.2pt">
              <w:txbxContent>
                <w:p w14:paraId="477DA80D" w14:textId="77777777" w:rsidR="00FF6861" w:rsidRPr="008F18D5" w:rsidRDefault="00FF6861" w:rsidP="007A225D">
                  <w:pPr>
                    <w:pStyle w:val="BodyText"/>
                    <w:spacing w:before="40" w:after="40"/>
                    <w:jc w:val="center"/>
                    <w:rPr>
                      <w:b/>
                    </w:rPr>
                  </w:pPr>
                  <w:r w:rsidRPr="008F18D5">
                    <w:rPr>
                      <w:b/>
                    </w:rPr>
                    <w:t>No</w:t>
                  </w:r>
                </w:p>
              </w:txbxContent>
            </v:textbox>
            <w10:wrap type="tight"/>
          </v:shape>
        </w:pict>
      </w:r>
      <w:r>
        <w:rPr>
          <w:noProof/>
        </w:rPr>
        <w:pict w14:anchorId="477DA7EE">
          <v:line id="_x0000_s1103" style="position:absolute;z-index:251658752" from="36.85pt,441pt" to="36.85pt,454.85pt" wrapcoords="7 3 3 7 4 11 8 19 13 19 17 14 18 7 14 3 7 3" fillcolor="#3f80cd" strokeweight="3.5pt">
            <v:fill color2="#b3cfff" o:detectmouseclick="t" focusposition="" focussize=",90" type="gradient">
              <o:fill v:ext="view" type="gradientUnscaled"/>
            </v:fill>
            <v:stroke endarrow="block"/>
            <v:shadow on="t" opacity="22938f" offset="0"/>
            <w10:wrap type="tight"/>
          </v:line>
        </w:pict>
      </w:r>
      <w:r>
        <w:rPr>
          <w:noProof/>
        </w:rPr>
        <w:pict w14:anchorId="477DA7EF">
          <v:shape id="_x0000_s1101" type="#_x0000_t202" style="position:absolute;margin-left:249.75pt;margin-top:276.75pt;width:263.25pt;height:164.25pt;z-index:251656704" wrapcoords="-62 -124 -62 21476 21662 21476 21662 -124 -62 -124" filled="f" strokeweight="1pt">
            <v:fill o:detectmouseclick="t"/>
            <v:textbox style="mso-next-textbox:#_x0000_s1101" inset=",7.2pt,,7.2pt">
              <w:txbxContent>
                <w:p w14:paraId="477DA80E" w14:textId="77777777" w:rsidR="00FF6861" w:rsidRPr="00F26B72" w:rsidRDefault="00FF6861" w:rsidP="00B6139C">
                  <w:pPr>
                    <w:pStyle w:val="Heading2"/>
                    <w:rPr>
                      <w:lang w:val="en-US"/>
                    </w:rPr>
                  </w:pPr>
                  <w:r w:rsidRPr="00F26B72">
                    <w:rPr>
                      <w:lang w:val="en-US"/>
                    </w:rPr>
                    <w:t>Is telephone financial counselling appropriate?</w:t>
                  </w:r>
                </w:p>
                <w:p w14:paraId="477DA80F" w14:textId="77777777" w:rsidR="00FF6861" w:rsidRPr="00F26B72" w:rsidRDefault="00FF6861" w:rsidP="00B6139C">
                  <w:pPr>
                    <w:rPr>
                      <w:rFonts w:eastAsia="Cambria"/>
                      <w:lang w:eastAsia="en-US"/>
                    </w:rPr>
                  </w:pPr>
                  <w:r w:rsidRPr="00F26B72">
                    <w:rPr>
                      <w:rFonts w:eastAsia="Cambria"/>
                      <w:lang w:eastAsia="en-US"/>
                    </w:rPr>
                    <w:t>Telephone financial counselling is appropriate unless:</w:t>
                  </w:r>
                </w:p>
                <w:p w14:paraId="477DA810" w14:textId="77777777" w:rsidR="00FF6861" w:rsidRPr="00F26B72" w:rsidRDefault="00FF6861" w:rsidP="00B6139C">
                  <w:pPr>
                    <w:rPr>
                      <w:rFonts w:eastAsia="Cambria"/>
                      <w:lang w:eastAsia="en-US"/>
                    </w:rPr>
                  </w:pPr>
                  <w:r w:rsidRPr="00F26B72">
                    <w:rPr>
                      <w:rFonts w:eastAsia="Cambria"/>
                      <w:lang w:eastAsia="en-US"/>
                    </w:rPr>
                    <w:t>The client has communication needs that make communication over the telephone difficult, e.g.</w:t>
                  </w:r>
                </w:p>
                <w:p w14:paraId="477DA811" w14:textId="77777777" w:rsidR="00FF6861" w:rsidRPr="00ED5164" w:rsidRDefault="00FF6861" w:rsidP="00B6139C">
                  <w:pPr>
                    <w:pStyle w:val="ListBullet"/>
                    <w:spacing w:before="0" w:after="0"/>
                    <w:ind w:left="357" w:hanging="357"/>
                    <w:rPr>
                      <w:lang w:val="en-US"/>
                    </w:rPr>
                  </w:pPr>
                  <w:r w:rsidRPr="00ED5164">
                    <w:rPr>
                      <w:lang w:val="en-US"/>
                    </w:rPr>
                    <w:t xml:space="preserve">Low English proficiency </w:t>
                  </w:r>
                </w:p>
                <w:p w14:paraId="477DA812" w14:textId="77777777" w:rsidR="00FF6861" w:rsidRPr="00ED5164" w:rsidRDefault="00FF6861" w:rsidP="00B6139C">
                  <w:pPr>
                    <w:pStyle w:val="ListBullet"/>
                    <w:spacing w:before="0" w:after="0"/>
                    <w:ind w:left="357" w:hanging="357"/>
                    <w:rPr>
                      <w:lang w:val="en-US"/>
                    </w:rPr>
                  </w:pPr>
                  <w:r w:rsidRPr="00ED5164">
                    <w:rPr>
                      <w:lang w:val="en-US"/>
                    </w:rPr>
                    <w:t xml:space="preserve">Intellectual disability or cognitive impairment </w:t>
                  </w:r>
                </w:p>
                <w:p w14:paraId="477DA813" w14:textId="77777777" w:rsidR="00FF6861" w:rsidRPr="00ED5164" w:rsidRDefault="00FF6861" w:rsidP="00B6139C">
                  <w:pPr>
                    <w:pStyle w:val="ListBullet"/>
                    <w:spacing w:before="0" w:after="0"/>
                    <w:ind w:left="357" w:hanging="357"/>
                    <w:rPr>
                      <w:lang w:val="en-US"/>
                    </w:rPr>
                  </w:pPr>
                  <w:r w:rsidRPr="00ED5164">
                    <w:rPr>
                      <w:lang w:val="en-US"/>
                    </w:rPr>
                    <w:t xml:space="preserve">Low literacy </w:t>
                  </w:r>
                </w:p>
                <w:p w14:paraId="477DA814" w14:textId="77777777" w:rsidR="00FF6861" w:rsidRDefault="00FF6861" w:rsidP="00B6139C">
                  <w:pPr>
                    <w:numPr>
                      <w:ilvl w:val="0"/>
                      <w:numId w:val="5"/>
                    </w:numPr>
                    <w:spacing w:before="0" w:after="0"/>
                    <w:ind w:left="357" w:hanging="357"/>
                    <w:rPr>
                      <w:rFonts w:eastAsia="Cambria"/>
                      <w:lang w:val="en-US" w:eastAsia="en-US"/>
                    </w:rPr>
                  </w:pPr>
                  <w:r w:rsidRPr="00ED5164">
                    <w:rPr>
                      <w:lang w:val="en-US"/>
                    </w:rPr>
                    <w:t>No access to telephone, or</w:t>
                  </w:r>
                </w:p>
                <w:p w14:paraId="477DA815" w14:textId="77777777" w:rsidR="00FF6861" w:rsidRPr="00F26B72" w:rsidRDefault="00FF6861" w:rsidP="00B6139C">
                  <w:pPr>
                    <w:rPr>
                      <w:rFonts w:eastAsia="Cambria"/>
                      <w:lang w:val="en-US" w:eastAsia="en-US"/>
                    </w:rPr>
                  </w:pPr>
                  <w:r w:rsidRPr="00F26B72">
                    <w:rPr>
                      <w:rFonts w:eastAsia="Cambria"/>
                      <w:lang w:val="en-US" w:eastAsia="en-US"/>
                    </w:rPr>
                    <w:t>The client’s matter is complex, such that it is unable to be resolved by telephone services.</w:t>
                  </w:r>
                </w:p>
              </w:txbxContent>
            </v:textbox>
            <w10:wrap type="tight"/>
          </v:shape>
        </w:pict>
      </w:r>
      <w:r>
        <w:rPr>
          <w:highlight w:val="yellow"/>
        </w:rPr>
        <w:pict w14:anchorId="477DA7F0">
          <v:shape id="_x0000_s1063" type="#_x0000_t202" style="position:absolute;margin-left:-27.3pt;margin-top:276.75pt;width:263.25pt;height:164.25pt;z-index:251644416" wrapcoords="-62 -124 -62 21476 21662 21476 21662 -124 -62 -124" filled="f" strokeweight="1pt">
            <v:fill o:detectmouseclick="t"/>
            <v:textbox style="mso-next-textbox:#_x0000_s1063" inset=",7.2pt,,7.2pt">
              <w:txbxContent>
                <w:p w14:paraId="477DA816" w14:textId="77777777" w:rsidR="00FF6861" w:rsidRPr="00F26B72" w:rsidRDefault="00FF6861" w:rsidP="00790CAC">
                  <w:pPr>
                    <w:pStyle w:val="Heading2"/>
                    <w:rPr>
                      <w:lang w:val="en-US"/>
                    </w:rPr>
                  </w:pPr>
                  <w:r w:rsidRPr="00F26B72">
                    <w:rPr>
                      <w:lang w:val="en-US"/>
                    </w:rPr>
                    <w:t>Is telephone financial counselling appropriate?</w:t>
                  </w:r>
                </w:p>
                <w:p w14:paraId="477DA817" w14:textId="77777777" w:rsidR="00FF6861" w:rsidRPr="00F26B72" w:rsidRDefault="00FF6861" w:rsidP="001E1D0C">
                  <w:pPr>
                    <w:rPr>
                      <w:rFonts w:eastAsia="Cambria"/>
                      <w:lang w:eastAsia="en-US"/>
                    </w:rPr>
                  </w:pPr>
                  <w:r w:rsidRPr="00F26B72">
                    <w:rPr>
                      <w:rFonts w:eastAsia="Cambria"/>
                      <w:lang w:eastAsia="en-US"/>
                    </w:rPr>
                    <w:t>Telephone financial counselling is appropriate unless:</w:t>
                  </w:r>
                </w:p>
                <w:p w14:paraId="477DA818" w14:textId="77777777" w:rsidR="00FF6861" w:rsidRPr="00F26B72" w:rsidRDefault="00FF6861" w:rsidP="001E1D0C">
                  <w:pPr>
                    <w:rPr>
                      <w:rFonts w:eastAsia="Cambria"/>
                      <w:lang w:eastAsia="en-US"/>
                    </w:rPr>
                  </w:pPr>
                  <w:r w:rsidRPr="00F26B72">
                    <w:rPr>
                      <w:rFonts w:eastAsia="Cambria"/>
                      <w:lang w:eastAsia="en-US"/>
                    </w:rPr>
                    <w:t>The client has communication needs that make communication over the telephone difficult, e.g.</w:t>
                  </w:r>
                </w:p>
                <w:p w14:paraId="477DA819" w14:textId="77777777" w:rsidR="00FF6861" w:rsidRPr="00ED5164" w:rsidRDefault="00FF6861" w:rsidP="00970D84">
                  <w:pPr>
                    <w:pStyle w:val="ListBullet"/>
                    <w:spacing w:before="0" w:after="0"/>
                    <w:ind w:left="357" w:hanging="357"/>
                    <w:rPr>
                      <w:lang w:val="en-US"/>
                    </w:rPr>
                  </w:pPr>
                  <w:r w:rsidRPr="00ED5164">
                    <w:rPr>
                      <w:lang w:val="en-US"/>
                    </w:rPr>
                    <w:t xml:space="preserve">Low English proficiency </w:t>
                  </w:r>
                </w:p>
                <w:p w14:paraId="477DA81A" w14:textId="77777777" w:rsidR="00FF6861" w:rsidRPr="00ED5164" w:rsidRDefault="00FF6861" w:rsidP="00970D84">
                  <w:pPr>
                    <w:pStyle w:val="ListBullet"/>
                    <w:spacing w:before="0" w:after="0"/>
                    <w:ind w:left="357" w:hanging="357"/>
                    <w:rPr>
                      <w:lang w:val="en-US"/>
                    </w:rPr>
                  </w:pPr>
                  <w:r w:rsidRPr="00ED5164">
                    <w:rPr>
                      <w:lang w:val="en-US"/>
                    </w:rPr>
                    <w:t xml:space="preserve">Intellectual disability or cognitive impairment </w:t>
                  </w:r>
                </w:p>
                <w:p w14:paraId="477DA81B" w14:textId="77777777" w:rsidR="00FF6861" w:rsidRPr="00ED5164" w:rsidRDefault="00FF6861" w:rsidP="00970D84">
                  <w:pPr>
                    <w:pStyle w:val="ListBullet"/>
                    <w:spacing w:before="0" w:after="0"/>
                    <w:ind w:left="357" w:hanging="357"/>
                    <w:rPr>
                      <w:lang w:val="en-US"/>
                    </w:rPr>
                  </w:pPr>
                  <w:r w:rsidRPr="00ED5164">
                    <w:rPr>
                      <w:lang w:val="en-US"/>
                    </w:rPr>
                    <w:t xml:space="preserve">Low literacy </w:t>
                  </w:r>
                </w:p>
                <w:p w14:paraId="477DA81C" w14:textId="77777777" w:rsidR="00FF6861" w:rsidRDefault="00FF6861" w:rsidP="00970D84">
                  <w:pPr>
                    <w:numPr>
                      <w:ilvl w:val="0"/>
                      <w:numId w:val="5"/>
                    </w:numPr>
                    <w:spacing w:before="0" w:after="0"/>
                    <w:ind w:left="357" w:hanging="357"/>
                    <w:rPr>
                      <w:rFonts w:eastAsia="Cambria"/>
                      <w:lang w:val="en-US" w:eastAsia="en-US"/>
                    </w:rPr>
                  </w:pPr>
                  <w:r w:rsidRPr="00ED5164">
                    <w:rPr>
                      <w:lang w:val="en-US"/>
                    </w:rPr>
                    <w:t>No access to telephone, or</w:t>
                  </w:r>
                </w:p>
                <w:p w14:paraId="477DA81D" w14:textId="77777777" w:rsidR="00FF6861" w:rsidRPr="00F26B72" w:rsidRDefault="00FF6861" w:rsidP="00970D84">
                  <w:pPr>
                    <w:rPr>
                      <w:rFonts w:eastAsia="Cambria"/>
                      <w:lang w:val="en-US" w:eastAsia="en-US"/>
                    </w:rPr>
                  </w:pPr>
                  <w:r w:rsidRPr="00F26B72">
                    <w:rPr>
                      <w:rFonts w:eastAsia="Cambria"/>
                      <w:lang w:val="en-US" w:eastAsia="en-US"/>
                    </w:rPr>
                    <w:t>The client’s matter is complex, such that it is unable to be resolved by telephone services.</w:t>
                  </w:r>
                </w:p>
              </w:txbxContent>
            </v:textbox>
            <w10:wrap type="tight"/>
          </v:shape>
        </w:pict>
      </w:r>
      <w:r>
        <w:rPr>
          <w:noProof/>
        </w:rPr>
        <w:pict w14:anchorId="477DA7F1">
          <v:line id="_x0000_s1099" style="position:absolute;z-index:251655680" from="381.5pt,262.15pt" to="381.5pt,276pt" wrapcoords="7 3 3 7 4 11 8 19 13 19 17 14 18 7 14 3 7 3" fillcolor="#3f80cd" strokeweight="3.5pt">
            <v:fill color2="#b3cfff" o:detectmouseclick="t" focusposition="" focussize=",90" type="gradient">
              <o:fill v:ext="view" type="gradientUnscaled"/>
            </v:fill>
            <v:stroke endarrow="block"/>
            <v:shadow on="t" opacity="22938f" offset="0"/>
            <w10:wrap type="tight"/>
          </v:line>
        </w:pict>
      </w:r>
      <w:r>
        <w:rPr>
          <w:noProof/>
        </w:rPr>
        <w:pict w14:anchorId="477DA7F2">
          <v:shape id="_x0000_s1097" type="#_x0000_t202" style="position:absolute;margin-left:349.25pt;margin-top:231pt;width:65.5pt;height:31.15pt;z-index:251653632" wrapcoords="-248 -584 -248 21016 21848 21016 21848 -584 -248 -584" filled="f" strokeweight="1pt">
            <v:fill o:detectmouseclick="t"/>
            <v:textbox style="mso-next-textbox:#_x0000_s1097" inset=",7.2pt,,7.2pt">
              <w:txbxContent>
                <w:p w14:paraId="477DA81E" w14:textId="77777777" w:rsidR="00FF6861" w:rsidRPr="008F18D5" w:rsidRDefault="00FF6861" w:rsidP="001E1D0C">
                  <w:pPr>
                    <w:pStyle w:val="BodyText"/>
                    <w:spacing w:before="40" w:after="40"/>
                    <w:jc w:val="center"/>
                    <w:rPr>
                      <w:b/>
                      <w:lang w:val="en-US"/>
                    </w:rPr>
                  </w:pPr>
                  <w:r w:rsidRPr="008F18D5">
                    <w:rPr>
                      <w:b/>
                      <w:lang w:val="en-US"/>
                    </w:rPr>
                    <w:t>No</w:t>
                  </w:r>
                </w:p>
              </w:txbxContent>
            </v:textbox>
            <w10:wrap type="tight"/>
          </v:shape>
        </w:pict>
      </w:r>
      <w:r>
        <w:rPr>
          <w:highlight w:val="yellow"/>
        </w:rPr>
        <w:pict w14:anchorId="477DA7F3">
          <v:line id="_x0000_s1076" style="position:absolute;z-index:251651584" from="381.85pt,3in" to="381.85pt,229.85pt" wrapcoords="7 3 3 7 4 11 8 19 13 19 17 14 18 7 14 3 7 3" fillcolor="#3f80cd" strokeweight="3.5pt">
            <v:fill color2="#b3cfff" o:detectmouseclick="t" focusposition="" focussize=",90" type="gradient">
              <o:fill v:ext="view" type="gradientUnscaled"/>
            </v:fill>
            <v:stroke endarrow="block"/>
            <v:shadow on="t" opacity="22938f" offset="0"/>
            <w10:wrap type="tight"/>
          </v:line>
        </w:pict>
      </w:r>
      <w:r>
        <w:rPr>
          <w:rFonts w:eastAsia="MS Mincho"/>
        </w:rPr>
        <w:pict w14:anchorId="477DA7F4">
          <v:shape id="_x0000_s1060" type="#_x0000_t202" style="position:absolute;margin-left:3.5pt;margin-top:34.35pt;width:478.25pt;height:181.65pt;z-index:251642368" wrapcoords="-34 -112 -34 21488 21634 21488 21634 -112 -34 -112" filled="f" strokeweight="1pt">
            <v:fill o:detectmouseclick="t"/>
            <v:textbox style="mso-next-textbox:#_x0000_s1060" inset=",7.2pt,,7.2pt">
              <w:txbxContent>
                <w:p w14:paraId="477DA81F" w14:textId="77777777" w:rsidR="00FF6861" w:rsidRPr="00F26B72" w:rsidRDefault="00FF6861" w:rsidP="00790CAC">
                  <w:pPr>
                    <w:pStyle w:val="Heading2"/>
                    <w:rPr>
                      <w:lang w:val="en-US"/>
                    </w:rPr>
                  </w:pPr>
                  <w:r w:rsidRPr="00F26B72">
                    <w:rPr>
                      <w:lang w:val="en-US"/>
                    </w:rPr>
                    <w:t>Is the client financially disadvantaged and vulnerable?</w:t>
                  </w:r>
                </w:p>
                <w:p w14:paraId="477DA820" w14:textId="77777777" w:rsidR="00FF6861" w:rsidRDefault="00FF6861" w:rsidP="001E1D0C">
                  <w:pPr>
                    <w:rPr>
                      <w:rFonts w:eastAsia="Cambria"/>
                    </w:rPr>
                  </w:pPr>
                  <w:r w:rsidRPr="00BF7F03">
                    <w:rPr>
                      <w:rFonts w:eastAsia="Cambria"/>
                    </w:rPr>
                    <w:t>A person is financially disadvantaged and vulnerable if, in addition to experiencing financial disadvantage, their capacity to assist themselves is limited, for example, because of:</w:t>
                  </w:r>
                </w:p>
                <w:p w14:paraId="477DA821" w14:textId="77777777" w:rsidR="00FF6861" w:rsidRPr="00BF7F03" w:rsidRDefault="00FF6861" w:rsidP="001E1D0C">
                  <w:pPr>
                    <w:pStyle w:val="ListBullet"/>
                    <w:spacing w:before="0" w:after="0"/>
                    <w:ind w:left="357" w:hanging="357"/>
                    <w:rPr>
                      <w:rFonts w:eastAsia="Cambria"/>
                    </w:rPr>
                  </w:pPr>
                  <w:r w:rsidRPr="00BF7F03">
                    <w:rPr>
                      <w:rFonts w:eastAsia="Cambria"/>
                    </w:rPr>
                    <w:t xml:space="preserve">Aboriginal and/or </w:t>
                  </w:r>
                  <w:smartTag w:uri="urn:schemas-microsoft-com:office:smarttags" w:element="place">
                    <w:r w:rsidRPr="00BF7F03">
                      <w:rPr>
                        <w:rFonts w:eastAsia="Cambria"/>
                      </w:rPr>
                      <w:t>Torres Strait</w:t>
                    </w:r>
                  </w:smartTag>
                  <w:r w:rsidRPr="00BF7F03">
                    <w:rPr>
                      <w:rFonts w:eastAsia="Cambria"/>
                    </w:rPr>
                    <w:t xml:space="preserve"> Islander</w:t>
                  </w:r>
                </w:p>
                <w:p w14:paraId="477DA822" w14:textId="77777777" w:rsidR="00FF6861" w:rsidRPr="00BF7F03" w:rsidRDefault="00FF6861" w:rsidP="001E1D0C">
                  <w:pPr>
                    <w:pStyle w:val="ListBullet"/>
                    <w:spacing w:before="0" w:after="0"/>
                    <w:ind w:left="357" w:hanging="357"/>
                    <w:rPr>
                      <w:rFonts w:eastAsia="Cambria"/>
                    </w:rPr>
                  </w:pPr>
                  <w:r w:rsidRPr="00BF7F03">
                    <w:rPr>
                      <w:rFonts w:eastAsia="Cambria"/>
                    </w:rPr>
                    <w:t xml:space="preserve">Family violence </w:t>
                  </w:r>
                </w:p>
                <w:p w14:paraId="477DA823" w14:textId="77777777" w:rsidR="00FF6861" w:rsidRPr="00BF7F03" w:rsidRDefault="00FF6861" w:rsidP="001E1D0C">
                  <w:pPr>
                    <w:pStyle w:val="ListBullet"/>
                    <w:spacing w:before="0" w:after="0"/>
                    <w:ind w:left="357" w:hanging="357"/>
                    <w:rPr>
                      <w:rFonts w:eastAsia="Cambria"/>
                    </w:rPr>
                  </w:pPr>
                  <w:r w:rsidRPr="00BF7F03">
                    <w:rPr>
                      <w:rFonts w:eastAsia="Cambria"/>
                    </w:rPr>
                    <w:t xml:space="preserve">Homelessness </w:t>
                  </w:r>
                </w:p>
                <w:p w14:paraId="477DA824" w14:textId="77777777" w:rsidR="00FF6861" w:rsidRPr="00BF7F03" w:rsidRDefault="00FF6861" w:rsidP="001E1D0C">
                  <w:pPr>
                    <w:pStyle w:val="ListBullet"/>
                    <w:spacing w:before="0" w:after="0"/>
                    <w:ind w:left="357" w:hanging="357"/>
                    <w:rPr>
                      <w:rFonts w:eastAsia="Cambria"/>
                    </w:rPr>
                  </w:pPr>
                  <w:r w:rsidRPr="00BF7F03">
                    <w:rPr>
                      <w:rFonts w:eastAsia="Cambria"/>
                    </w:rPr>
                    <w:t xml:space="preserve">Intellectual or physical disability </w:t>
                  </w:r>
                </w:p>
                <w:p w14:paraId="477DA825" w14:textId="77777777" w:rsidR="00FF6861" w:rsidRPr="00BF7F03" w:rsidRDefault="00FF6861" w:rsidP="001E1D0C">
                  <w:pPr>
                    <w:pStyle w:val="ListBullet"/>
                    <w:spacing w:before="0" w:after="0"/>
                    <w:ind w:left="357" w:hanging="357"/>
                  </w:pPr>
                  <w:r w:rsidRPr="00BF7F03">
                    <w:t>Lack of access to information (including the client being in a remote location or lack of access to the internet)</w:t>
                  </w:r>
                </w:p>
                <w:p w14:paraId="477DA826" w14:textId="77777777" w:rsidR="00FF6861" w:rsidRPr="00BF7F03" w:rsidRDefault="00FF6861" w:rsidP="001E1D0C">
                  <w:pPr>
                    <w:pStyle w:val="ListBullet"/>
                    <w:spacing w:before="0" w:after="0"/>
                    <w:ind w:left="357" w:hanging="357"/>
                  </w:pPr>
                  <w:r w:rsidRPr="00BF7F03">
                    <w:t>Lack of formal education (including illiteracy)</w:t>
                  </w:r>
                </w:p>
                <w:p w14:paraId="477DA827" w14:textId="77777777" w:rsidR="00FF6861" w:rsidRPr="00BF7F03" w:rsidRDefault="00FF6861" w:rsidP="001E1D0C">
                  <w:pPr>
                    <w:pStyle w:val="ListBullet"/>
                    <w:spacing w:before="0" w:after="0"/>
                    <w:ind w:left="357" w:hanging="357"/>
                    <w:rPr>
                      <w:rFonts w:eastAsia="Cambria"/>
                    </w:rPr>
                  </w:pPr>
                  <w:r w:rsidRPr="00BF7F03">
                    <w:rPr>
                      <w:rFonts w:eastAsia="Cambria"/>
                    </w:rPr>
                    <w:t>Life event (includes accident, illness, divorce, unemployment, death of a close family member)</w:t>
                  </w:r>
                </w:p>
                <w:p w14:paraId="477DA828" w14:textId="77777777" w:rsidR="00FF6861" w:rsidRPr="00BF7F03" w:rsidRDefault="00FF6861" w:rsidP="001E1D0C">
                  <w:pPr>
                    <w:pStyle w:val="ListBullet"/>
                    <w:spacing w:before="0" w:after="0"/>
                    <w:ind w:left="357" w:hanging="357"/>
                  </w:pPr>
                  <w:r w:rsidRPr="00BF7F03">
                    <w:t>Limited English proficiency ( including the client being from a non-English speaking background)</w:t>
                  </w:r>
                </w:p>
                <w:p w14:paraId="477DA829" w14:textId="77777777" w:rsidR="00FF6861" w:rsidRPr="00BF7F03" w:rsidRDefault="00FF6861" w:rsidP="001E1D0C">
                  <w:pPr>
                    <w:pStyle w:val="ListBullet"/>
                    <w:spacing w:before="0" w:after="0"/>
                    <w:ind w:left="357" w:hanging="357"/>
                  </w:pPr>
                  <w:r w:rsidRPr="00BF7F03">
                    <w:t xml:space="preserve">Mental </w:t>
                  </w:r>
                  <w:r w:rsidR="006B1A79">
                    <w:t>h</w:t>
                  </w:r>
                  <w:r w:rsidRPr="00BF7F03">
                    <w:t>ealth issues</w:t>
                  </w:r>
                </w:p>
                <w:p w14:paraId="477DA82A" w14:textId="77777777" w:rsidR="00FF6861" w:rsidRPr="00BF7F03" w:rsidRDefault="00FF6861" w:rsidP="001E1D0C">
                  <w:pPr>
                    <w:pStyle w:val="ListBullet"/>
                    <w:spacing w:before="0" w:after="0"/>
                    <w:ind w:left="357" w:hanging="357"/>
                  </w:pPr>
                  <w:r w:rsidRPr="00BF7F03">
                    <w:t>Substance abuse</w:t>
                  </w:r>
                </w:p>
              </w:txbxContent>
            </v:textbox>
            <w10:wrap type="tight"/>
          </v:shape>
        </w:pict>
      </w:r>
      <w:r>
        <w:rPr>
          <w:noProof/>
        </w:rPr>
        <w:pict w14:anchorId="477DA7F5">
          <v:line id="_x0000_s1098" style="position:absolute;z-index:251654656" from="105pt,261.9pt" to="105pt,275.75pt" wrapcoords="7 3 3 7 4 11 8 19 13 19 17 14 18 7 14 3 7 3" fillcolor="#3f80cd" strokeweight="3.5pt">
            <v:fill color2="#b3cfff" o:detectmouseclick="t" focusposition="" focussize=",90" type="gradient">
              <o:fill v:ext="view" type="gradientUnscaled"/>
            </v:fill>
            <v:stroke endarrow="block"/>
            <v:shadow on="t" opacity="22938f" offset="0"/>
            <w10:wrap type="tight"/>
          </v:line>
        </w:pict>
      </w:r>
      <w:r>
        <w:rPr>
          <w:highlight w:val="yellow"/>
        </w:rPr>
        <w:pict w14:anchorId="477DA7F6">
          <v:shape id="_x0000_s1061" type="#_x0000_t202" style="position:absolute;margin-left:72.25pt;margin-top:231.1pt;width:65.5pt;height:31.15pt;z-index:251643392" wrapcoords="-248 -584 -248 21016 21848 21016 21848 -584 -248 -584" filled="f" strokeweight="1pt">
            <v:fill o:detectmouseclick="t"/>
            <v:textbox style="mso-next-textbox:#_x0000_s1061" inset=",7.2pt,,7.2pt">
              <w:txbxContent>
                <w:p w14:paraId="477DA82B" w14:textId="77777777" w:rsidR="00FF6861" w:rsidRPr="008F18D5" w:rsidRDefault="00FF6861" w:rsidP="001E1D0C">
                  <w:pPr>
                    <w:pStyle w:val="BodyText"/>
                    <w:spacing w:before="40" w:after="40"/>
                    <w:jc w:val="center"/>
                    <w:rPr>
                      <w:b/>
                      <w:lang w:val="en-US"/>
                    </w:rPr>
                  </w:pPr>
                  <w:r w:rsidRPr="008F18D5">
                    <w:rPr>
                      <w:b/>
                      <w:lang w:val="en-US"/>
                    </w:rPr>
                    <w:t>Yes</w:t>
                  </w:r>
                </w:p>
              </w:txbxContent>
            </v:textbox>
            <w10:wrap type="tight"/>
          </v:shape>
        </w:pict>
      </w:r>
      <w:r>
        <w:rPr>
          <w:highlight w:val="yellow"/>
        </w:rPr>
        <w:pict w14:anchorId="477DA7F7">
          <v:line id="_x0000_s1075" style="position:absolute;z-index:251650560" from="105.35pt,3in" to="105.35pt,229.85pt" wrapcoords="7 3 3 7 4 11 8 19 13 19 17 14 18 7 14 3 7 3" fillcolor="#3f80cd" strokeweight="3.5pt">
            <v:fill color2="#b3cfff" o:detectmouseclick="t" focusposition="" focussize=",90" type="gradient">
              <o:fill v:ext="view" type="gradientUnscaled"/>
            </v:fill>
            <v:stroke endarrow="block"/>
            <v:shadow on="t" opacity="22938f" offset="0"/>
            <w10:wrap type="tight"/>
          </v:line>
        </w:pict>
      </w:r>
      <w:r w:rsidR="001965F4" w:rsidRPr="00577C06">
        <w:rPr>
          <w:rFonts w:eastAsia="MS Mincho"/>
        </w:rPr>
        <w:t xml:space="preserve">Assessment </w:t>
      </w:r>
      <w:r w:rsidR="00577C06" w:rsidRPr="00577C06">
        <w:rPr>
          <w:rFonts w:eastAsia="MS Mincho"/>
        </w:rPr>
        <w:t>flowc</w:t>
      </w:r>
      <w:r w:rsidR="001965F4" w:rsidRPr="00577C06">
        <w:rPr>
          <w:rFonts w:eastAsia="MS Mincho"/>
        </w:rPr>
        <w:t>hart</w:t>
      </w:r>
      <w:r w:rsidR="00577C06" w:rsidRPr="00577C06">
        <w:rPr>
          <w:rFonts w:eastAsia="MS Mincho"/>
        </w:rPr>
        <w:t xml:space="preserve"> – Financial Counselling</w:t>
      </w:r>
      <w:r w:rsidR="00577C06">
        <w:rPr>
          <w:rFonts w:eastAsia="MS Mincho"/>
          <w:szCs w:val="40"/>
        </w:rPr>
        <w:t xml:space="preserve"> Program</w:t>
      </w:r>
    </w:p>
    <w:sectPr w:rsidR="007F15AB" w:rsidRPr="00577C06" w:rsidSect="00790CAC">
      <w:footerReference w:type="even" r:id="rId7"/>
      <w:footerReference w:type="default" r:id="rId8"/>
      <w:footerReference w:type="first" r:id="rId9"/>
      <w:pgSz w:w="11906" w:h="16838"/>
      <w:pgMar w:top="567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171706" w14:textId="77777777" w:rsidR="00FA20A3" w:rsidRDefault="00FA20A3">
      <w:r>
        <w:separator/>
      </w:r>
    </w:p>
  </w:endnote>
  <w:endnote w:type="continuationSeparator" w:id="0">
    <w:p w14:paraId="38D1CF40" w14:textId="77777777" w:rsidR="00FA20A3" w:rsidRDefault="00FA20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9E346" w14:textId="77777777" w:rsidR="00726259" w:rsidRDefault="0072625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1F167B" w14:textId="77777777" w:rsidR="00726259" w:rsidRDefault="0072625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035ABD" w14:textId="77777777" w:rsidR="00726259" w:rsidRDefault="0072625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CCDBA6" w14:textId="77777777" w:rsidR="00FA20A3" w:rsidRDefault="00FA20A3">
      <w:r>
        <w:separator/>
      </w:r>
    </w:p>
  </w:footnote>
  <w:footnote w:type="continuationSeparator" w:id="0">
    <w:p w14:paraId="711D7446" w14:textId="77777777" w:rsidR="00FA20A3" w:rsidRDefault="00FA20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C24F35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5143F0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4F6529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052992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6E0A19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602D05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59EF77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910931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7D0FD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4284B7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2717A7F"/>
    <w:multiLevelType w:val="hybridMultilevel"/>
    <w:tmpl w:val="6CC07EB8"/>
    <w:lvl w:ilvl="0" w:tplc="B8E84BD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7412C46"/>
    <w:multiLevelType w:val="hybridMultilevel"/>
    <w:tmpl w:val="34FAC50A"/>
    <w:lvl w:ilvl="0" w:tplc="B8E84BD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8A3CD5"/>
    <w:multiLevelType w:val="hybridMultilevel"/>
    <w:tmpl w:val="435C6D44"/>
    <w:lvl w:ilvl="0" w:tplc="B8E84BD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366DF8"/>
    <w:multiLevelType w:val="hybridMultilevel"/>
    <w:tmpl w:val="A030E250"/>
    <w:lvl w:ilvl="0" w:tplc="B8E84BD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112393"/>
    <w:multiLevelType w:val="hybridMultilevel"/>
    <w:tmpl w:val="F14A4422"/>
    <w:lvl w:ilvl="0" w:tplc="B8E84BD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081D4E"/>
    <w:multiLevelType w:val="hybridMultilevel"/>
    <w:tmpl w:val="07906C22"/>
    <w:lvl w:ilvl="0" w:tplc="B8E84BD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2841432">
    <w:abstractNumId w:val="13"/>
  </w:num>
  <w:num w:numId="2" w16cid:durableId="1988246496">
    <w:abstractNumId w:val="12"/>
  </w:num>
  <w:num w:numId="3" w16cid:durableId="1585257414">
    <w:abstractNumId w:val="15"/>
  </w:num>
  <w:num w:numId="4" w16cid:durableId="1549299999">
    <w:abstractNumId w:val="11"/>
  </w:num>
  <w:num w:numId="5" w16cid:durableId="67047240">
    <w:abstractNumId w:val="14"/>
  </w:num>
  <w:num w:numId="6" w16cid:durableId="1932812942">
    <w:abstractNumId w:val="10"/>
  </w:num>
  <w:num w:numId="7" w16cid:durableId="1698463221">
    <w:abstractNumId w:val="9"/>
  </w:num>
  <w:num w:numId="8" w16cid:durableId="349533840">
    <w:abstractNumId w:val="7"/>
  </w:num>
  <w:num w:numId="9" w16cid:durableId="1572808942">
    <w:abstractNumId w:val="6"/>
  </w:num>
  <w:num w:numId="10" w16cid:durableId="1773822808">
    <w:abstractNumId w:val="5"/>
  </w:num>
  <w:num w:numId="11" w16cid:durableId="854271837">
    <w:abstractNumId w:val="4"/>
  </w:num>
  <w:num w:numId="12" w16cid:durableId="2102096060">
    <w:abstractNumId w:val="8"/>
  </w:num>
  <w:num w:numId="13" w16cid:durableId="1756243301">
    <w:abstractNumId w:val="3"/>
  </w:num>
  <w:num w:numId="14" w16cid:durableId="2127579542">
    <w:abstractNumId w:val="2"/>
  </w:num>
  <w:num w:numId="15" w16cid:durableId="1260405730">
    <w:abstractNumId w:val="1"/>
  </w:num>
  <w:num w:numId="16" w16cid:durableId="12267205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965F4"/>
    <w:rsid w:val="000A1C59"/>
    <w:rsid w:val="000B09D2"/>
    <w:rsid w:val="000E1695"/>
    <w:rsid w:val="000F462D"/>
    <w:rsid w:val="001965F4"/>
    <w:rsid w:val="001B7625"/>
    <w:rsid w:val="001E1D0C"/>
    <w:rsid w:val="00242EC6"/>
    <w:rsid w:val="002C51C7"/>
    <w:rsid w:val="002F2F41"/>
    <w:rsid w:val="0035378F"/>
    <w:rsid w:val="003C7C4B"/>
    <w:rsid w:val="004258F6"/>
    <w:rsid w:val="004823E4"/>
    <w:rsid w:val="00495722"/>
    <w:rsid w:val="00577C06"/>
    <w:rsid w:val="0064293E"/>
    <w:rsid w:val="006B1A79"/>
    <w:rsid w:val="007179B0"/>
    <w:rsid w:val="00726259"/>
    <w:rsid w:val="00790CAC"/>
    <w:rsid w:val="007A225D"/>
    <w:rsid w:val="007F15AB"/>
    <w:rsid w:val="00827BF7"/>
    <w:rsid w:val="008F18D5"/>
    <w:rsid w:val="00905BEF"/>
    <w:rsid w:val="00970D84"/>
    <w:rsid w:val="00A40120"/>
    <w:rsid w:val="00AC663F"/>
    <w:rsid w:val="00AD362B"/>
    <w:rsid w:val="00B6139C"/>
    <w:rsid w:val="00B96A6D"/>
    <w:rsid w:val="00BB5609"/>
    <w:rsid w:val="00BF7F03"/>
    <w:rsid w:val="00CB7C21"/>
    <w:rsid w:val="00CE6341"/>
    <w:rsid w:val="00D1222F"/>
    <w:rsid w:val="00D57347"/>
    <w:rsid w:val="00D86343"/>
    <w:rsid w:val="00E54808"/>
    <w:rsid w:val="00EF7C31"/>
    <w:rsid w:val="00F26B72"/>
    <w:rsid w:val="00FA20A3"/>
    <w:rsid w:val="00FF6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1125">
      <o:colormru v:ext="edit" colors="black"/>
    </o:shapedefaults>
    <o:shapelayout v:ext="edit">
      <o:idmap v:ext="edit" data="1"/>
    </o:shapelayout>
  </w:shapeDefaults>
  <w:decimalSymbol w:val="."/>
  <w:listSeparator w:val=","/>
  <w14:docId w14:val="477DA7D1"/>
  <w15:chartTrackingRefBased/>
  <w15:docId w15:val="{FC7AB706-3A1C-40CF-B0E8-B52522FD8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E1D0C"/>
    <w:pPr>
      <w:spacing w:before="180" w:after="180"/>
    </w:pPr>
    <w:rPr>
      <w:rFonts w:ascii="Calibri" w:hAnsi="Calibri"/>
      <w:sz w:val="18"/>
      <w:szCs w:val="24"/>
    </w:rPr>
  </w:style>
  <w:style w:type="paragraph" w:styleId="Heading1">
    <w:name w:val="heading 1"/>
    <w:basedOn w:val="Normal"/>
    <w:next w:val="Normal"/>
    <w:link w:val="Heading1Char"/>
    <w:qFormat/>
    <w:rsid w:val="00577C06"/>
    <w:pPr>
      <w:keepNext/>
      <w:spacing w:after="22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970D84"/>
    <w:pPr>
      <w:keepNext/>
      <w:spacing w:before="0"/>
      <w:jc w:val="center"/>
      <w:outlineLvl w:val="1"/>
    </w:pPr>
    <w:rPr>
      <w:rFonts w:cs="Arial"/>
      <w:b/>
      <w:bCs/>
      <w:iCs/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1E1D0C"/>
    <w:pPr>
      <w:ind w:left="720"/>
      <w:contextualSpacing/>
    </w:pPr>
    <w:rPr>
      <w:rFonts w:eastAsia="Cambria"/>
      <w:lang w:eastAsia="en-US"/>
    </w:rPr>
  </w:style>
  <w:style w:type="paragraph" w:styleId="Header">
    <w:name w:val="header"/>
    <w:basedOn w:val="Normal"/>
    <w:rsid w:val="00CE634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CE6341"/>
    <w:pPr>
      <w:tabs>
        <w:tab w:val="center" w:pos="4153"/>
        <w:tab w:val="right" w:pos="8306"/>
      </w:tabs>
    </w:pPr>
  </w:style>
  <w:style w:type="paragraph" w:styleId="BodyText">
    <w:name w:val="Body Text"/>
    <w:link w:val="BodyTextChar"/>
    <w:rsid w:val="00CE6341"/>
    <w:pPr>
      <w:suppressAutoHyphens/>
      <w:spacing w:before="200" w:after="200"/>
    </w:pPr>
    <w:rPr>
      <w:rFonts w:ascii="Calibri" w:hAnsi="Calibri"/>
      <w:sz w:val="22"/>
    </w:rPr>
  </w:style>
  <w:style w:type="character" w:customStyle="1" w:styleId="BodyTextChar">
    <w:name w:val="Body Text Char"/>
    <w:link w:val="BodyText"/>
    <w:rsid w:val="00CE6341"/>
    <w:rPr>
      <w:rFonts w:ascii="Calibri" w:hAnsi="Calibri"/>
      <w:sz w:val="22"/>
      <w:lang w:val="en-AU" w:eastAsia="en-AU" w:bidi="ar-SA"/>
    </w:rPr>
  </w:style>
  <w:style w:type="character" w:customStyle="1" w:styleId="Heading1Char">
    <w:name w:val="Heading 1 Char"/>
    <w:link w:val="Heading1"/>
    <w:rsid w:val="00577C06"/>
    <w:rPr>
      <w:rFonts w:ascii="Calibri" w:hAnsi="Calibri" w:cs="Arial"/>
      <w:b/>
      <w:bCs/>
      <w:kern w:val="32"/>
      <w:sz w:val="32"/>
      <w:szCs w:val="32"/>
      <w:lang w:val="en-AU" w:eastAsia="en-AU" w:bidi="ar-SA"/>
    </w:rPr>
  </w:style>
  <w:style w:type="paragraph" w:styleId="BalloonText">
    <w:name w:val="Balloon Text"/>
    <w:basedOn w:val="Normal"/>
    <w:semiHidden/>
    <w:rsid w:val="00790CAC"/>
    <w:rPr>
      <w:rFonts w:ascii="Tahoma" w:hAnsi="Tahoma" w:cs="Tahoma"/>
      <w:sz w:val="16"/>
      <w:szCs w:val="16"/>
    </w:rPr>
  </w:style>
  <w:style w:type="paragraph" w:styleId="ListBullet">
    <w:name w:val="List Bullet"/>
    <w:basedOn w:val="Normal"/>
    <w:rsid w:val="001E1D0C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</Words>
  <Characters>77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Assessment flowchart - Financial Counselling Program</vt:lpstr>
    </vt:vector>
  </TitlesOfParts>
  <Company>Dept. of Justice Victoria</Company>
  <LinksUpToDate>false</LinksUpToDate>
  <CharactersWithSpaces>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Assessment flowchart - Financial Counselling Program</dc:title>
  <dc:subject>Financial Counselling Program</dc:subject>
  <dc:creator>Consumer Affairs Victoria</dc:creator>
  <cp:keywords/>
  <dc:description/>
  <cp:lastModifiedBy>David M Darragh (DGS)</cp:lastModifiedBy>
  <cp:revision>2</cp:revision>
  <cp:lastPrinted>2014-06-03T23:32:00Z</cp:lastPrinted>
  <dcterms:created xsi:type="dcterms:W3CDTF">2026-04-14T01:30:00Z</dcterms:created>
  <dcterms:modified xsi:type="dcterms:W3CDTF">2026-04-14T01:30:00Z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RIMID">
    <vt:lpwstr>CD/14/116232*</vt:lpwstr>
  </property>
  <property fmtid="{D5CDD505-2E9C-101B-9397-08002B2CF9AE}" pid="3" name="TRIM_DateDue">
    <vt:lpwstr> </vt:lpwstr>
  </property>
  <property fmtid="{D5CDD505-2E9C-101B-9397-08002B2CF9AE}" pid="4" name="TRIM_Author">
    <vt:lpwstr>STOKES, Jennifer</vt:lpwstr>
  </property>
  <property fmtid="{D5CDD505-2E9C-101B-9397-08002B2CF9AE}" pid="5" name="TRIM_Container">
    <vt:lpwstr>DG/14/16396</vt:lpwstr>
  </property>
  <property fmtid="{D5CDD505-2E9C-101B-9397-08002B2CF9AE}" pid="6" name="TRIM_Creator">
    <vt:lpwstr>STOKES, Jennifer</vt:lpwstr>
  </property>
  <property fmtid="{D5CDD505-2E9C-101B-9397-08002B2CF9AE}" pid="7" name="TRIM_DateRegistered">
    <vt:lpwstr>26 March, 2014</vt:lpwstr>
  </property>
  <property fmtid="{D5CDD505-2E9C-101B-9397-08002B2CF9AE}" pid="8" name="TRIM_OwnerLocation">
    <vt:lpwstr>Services &amp; Support Division (CAV)</vt:lpwstr>
  </property>
  <property fmtid="{D5CDD505-2E9C-101B-9397-08002B2CF9AE}" pid="9" name="TRIM_ResponsibleOfficer">
    <vt:lpwstr> </vt:lpwstr>
  </property>
  <property fmtid="{D5CDD505-2E9C-101B-9397-08002B2CF9AE}" pid="10" name="TRIM_Title">
    <vt:lpwstr>Diagram - Financial Counselling Program service model induction tool - Assessment flowchart</vt:lpwstr>
  </property>
  <property fmtid="{D5CDD505-2E9C-101B-9397-08002B2CF9AE}" pid="11" name="MSIP_Label_7158ebbd-6c5e-441f-bfc9-4eb8c11e3978_Enabled">
    <vt:lpwstr>true</vt:lpwstr>
  </property>
  <property fmtid="{D5CDD505-2E9C-101B-9397-08002B2CF9AE}" pid="12" name="MSIP_Label_7158ebbd-6c5e-441f-bfc9-4eb8c11e3978_SetDate">
    <vt:lpwstr>2026-04-14T01:29:50Z</vt:lpwstr>
  </property>
  <property fmtid="{D5CDD505-2E9C-101B-9397-08002B2CF9AE}" pid="13" name="MSIP_Label_7158ebbd-6c5e-441f-bfc9-4eb8c11e3978_Method">
    <vt:lpwstr>Privileged</vt:lpwstr>
  </property>
  <property fmtid="{D5CDD505-2E9C-101B-9397-08002B2CF9AE}" pid="14" name="MSIP_Label_7158ebbd-6c5e-441f-bfc9-4eb8c11e3978_Name">
    <vt:lpwstr>7158ebbd-6c5e-441f-bfc9-4eb8c11e3978</vt:lpwstr>
  </property>
  <property fmtid="{D5CDD505-2E9C-101B-9397-08002B2CF9AE}" pid="15" name="MSIP_Label_7158ebbd-6c5e-441f-bfc9-4eb8c11e3978_SiteId">
    <vt:lpwstr>722ea0be-3e1c-4b11-ad6f-9401d6856e24</vt:lpwstr>
  </property>
  <property fmtid="{D5CDD505-2E9C-101B-9397-08002B2CF9AE}" pid="16" name="MSIP_Label_7158ebbd-6c5e-441f-bfc9-4eb8c11e3978_ActionId">
    <vt:lpwstr>12437bb9-817e-455c-ba60-cc3e066a41d0</vt:lpwstr>
  </property>
  <property fmtid="{D5CDD505-2E9C-101B-9397-08002B2CF9AE}" pid="17" name="MSIP_Label_7158ebbd-6c5e-441f-bfc9-4eb8c11e3978_ContentBits">
    <vt:lpwstr>2</vt:lpwstr>
  </property>
  <property fmtid="{D5CDD505-2E9C-101B-9397-08002B2CF9AE}" pid="18" name="MSIP_Label_7158ebbd-6c5e-441f-bfc9-4eb8c11e3978_Tag">
    <vt:lpwstr>10, 0, 1, 1</vt:lpwstr>
  </property>
</Properties>
</file>