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5EC5" w14:textId="77777777" w:rsidR="008126B0" w:rsidRDefault="008A70F4" w:rsidP="00F6526C">
      <w:pPr>
        <w:pStyle w:val="Heading1"/>
      </w:pPr>
      <w:bookmarkStart w:id="0" w:name="_Toc355102948"/>
      <w:r>
        <w:rPr>
          <w:szCs w:val="40"/>
        </w:rPr>
        <w:t>Assessment</w:t>
      </w:r>
      <w:r w:rsidR="00E11CDE" w:rsidRPr="008A70F4">
        <w:rPr>
          <w:szCs w:val="40"/>
        </w:rPr>
        <w:t xml:space="preserve"> </w:t>
      </w:r>
      <w:r w:rsidR="00F6526C">
        <w:rPr>
          <w:szCs w:val="40"/>
        </w:rPr>
        <w:t>c</w:t>
      </w:r>
      <w:r w:rsidR="008126B0" w:rsidRPr="008A70F4">
        <w:rPr>
          <w:szCs w:val="40"/>
        </w:rPr>
        <w:t>hecklis</w:t>
      </w:r>
      <w:r w:rsidR="00A51151" w:rsidRPr="008A70F4">
        <w:rPr>
          <w:szCs w:val="40"/>
        </w:rPr>
        <w:t>t</w:t>
      </w:r>
      <w:r w:rsidR="00DE6DAF">
        <w:t xml:space="preserve"> – Financial Counselling Program</w:t>
      </w:r>
    </w:p>
    <w:bookmarkEnd w:id="0"/>
    <w:p w14:paraId="05975EC6" w14:textId="77777777" w:rsidR="00F87878" w:rsidRPr="00F87878" w:rsidRDefault="00F87878" w:rsidP="00F87878">
      <w:pPr>
        <w:pStyle w:val="Heading2"/>
        <w:ind w:right="-82"/>
        <w:rPr>
          <w:rFonts w:eastAsia="Cambria"/>
          <w:b w:val="0"/>
          <w:sz w:val="22"/>
          <w:szCs w:val="24"/>
          <w:lang w:eastAsia="en-US"/>
        </w:rPr>
      </w:pPr>
      <w:r>
        <w:rPr>
          <w:rFonts w:eastAsia="Cambria"/>
          <w:b w:val="0"/>
          <w:sz w:val="22"/>
          <w:szCs w:val="24"/>
          <w:lang w:eastAsia="en-US"/>
        </w:rPr>
        <w:t>This tool can be used extensively and is recommended for use as the manual tool for referrals within your agency or to partner agencies where your database does not ‘talk’ to others.  If you use the checklist for this purpose, please record the minutes taken to complete the assessment phase in the field at the bottom of the template.  This will be added to the service hours by the financial counsellor conducting the casework.</w:t>
      </w:r>
    </w:p>
    <w:p w14:paraId="05975EC7" w14:textId="77777777" w:rsidR="0019677E" w:rsidRPr="009A5EA7" w:rsidRDefault="008A70F4" w:rsidP="00F6526C">
      <w:pPr>
        <w:pStyle w:val="Heading2"/>
      </w:pPr>
      <w:r>
        <w:t>What service i</w:t>
      </w:r>
      <w:r w:rsidR="0019677E">
        <w:t>s the client eligible for?</w:t>
      </w:r>
      <w:r w:rsidR="0019677E" w:rsidRPr="0019677E">
        <w:t xml:space="preserve"> </w:t>
      </w:r>
    </w:p>
    <w:p w14:paraId="05975EC8" w14:textId="77777777" w:rsidR="00F6526C" w:rsidRDefault="00184C0E" w:rsidP="00F6526C">
      <w:r w:rsidRPr="00184C0E">
        <w:t xml:space="preserve">To be eligible for sessional casework a client must </w:t>
      </w:r>
      <w:r w:rsidR="00BC5277">
        <w:t xml:space="preserve">be </w:t>
      </w:r>
      <w:r w:rsidRPr="00184C0E">
        <w:t>financial</w:t>
      </w:r>
      <w:r w:rsidR="00F0001F">
        <w:t>ly</w:t>
      </w:r>
      <w:r w:rsidRPr="00184C0E">
        <w:t xml:space="preserve"> disadvantage</w:t>
      </w:r>
      <w:r w:rsidR="00F0001F">
        <w:t>d</w:t>
      </w:r>
      <w:r w:rsidRPr="00184C0E">
        <w:t>.</w:t>
      </w:r>
      <w:r w:rsidR="00F6526C">
        <w:t xml:space="preserve"> </w:t>
      </w:r>
      <w:r w:rsidRPr="00184C0E">
        <w:t>A client is experiencing financial disadvantage where they have:</w:t>
      </w:r>
    </w:p>
    <w:p w14:paraId="05975EC9" w14:textId="77777777" w:rsidR="00F04FC3" w:rsidRDefault="00022EDB" w:rsidP="00022EDB">
      <w:pPr>
        <w:pStyle w:val="ListBullet"/>
        <w:numPr>
          <w:ilvl w:val="0"/>
          <w:numId w:val="0"/>
        </w:numPr>
      </w:pPr>
      <w:r>
        <w:sym w:font="Wingdings 2" w:char="F0A3"/>
      </w:r>
      <w:r>
        <w:t xml:space="preserve"> </w:t>
      </w:r>
      <w:r w:rsidR="00F04FC3">
        <w:t>No income</w:t>
      </w:r>
    </w:p>
    <w:p w14:paraId="05975ECA" w14:textId="77777777" w:rsidR="00F04FC3" w:rsidRDefault="00022EDB" w:rsidP="00022EDB">
      <w:pPr>
        <w:pStyle w:val="ListBullet"/>
        <w:numPr>
          <w:ilvl w:val="0"/>
          <w:numId w:val="0"/>
        </w:numPr>
      </w:pPr>
      <w:r>
        <w:sym w:font="Wingdings 2" w:char="F0A3"/>
      </w:r>
      <w:r>
        <w:t xml:space="preserve"> </w:t>
      </w:r>
      <w:r w:rsidR="00F04FC3">
        <w:t>Centrelink is main source of income</w:t>
      </w:r>
    </w:p>
    <w:p w14:paraId="05975ECB" w14:textId="77777777" w:rsidR="00E6036A" w:rsidRDefault="00022EDB" w:rsidP="00022EDB">
      <w:pPr>
        <w:pStyle w:val="ListBullet"/>
        <w:numPr>
          <w:ilvl w:val="0"/>
          <w:numId w:val="0"/>
        </w:numPr>
      </w:pPr>
      <w:r>
        <w:sym w:font="Wingdings 2" w:char="F0A3"/>
      </w:r>
      <w:r>
        <w:t xml:space="preserve"> </w:t>
      </w:r>
      <w:r w:rsidR="00F04FC3">
        <w:t xml:space="preserve">Income </w:t>
      </w:r>
      <w:r w:rsidR="00BC5277">
        <w:t xml:space="preserve">is </w:t>
      </w:r>
      <w:r w:rsidR="00F04FC3">
        <w:t>insufficient to sustain financial commitments, and has defaulted or at risk of default</w:t>
      </w:r>
      <w:r w:rsidR="00C9339D">
        <w:t>ing on their debts</w:t>
      </w:r>
    </w:p>
    <w:p w14:paraId="05975ECC" w14:textId="77777777" w:rsidR="00F87878" w:rsidRDefault="00F87878" w:rsidP="00E244C3">
      <w:r>
        <w:t>If any of the boxes above are selected:</w:t>
      </w:r>
    </w:p>
    <w:p w14:paraId="05975ECD" w14:textId="77777777" w:rsidR="008A70F4" w:rsidRPr="00E6036A" w:rsidRDefault="00022EDB" w:rsidP="00022EDB">
      <w:pPr>
        <w:pStyle w:val="ListBullet"/>
        <w:numPr>
          <w:ilvl w:val="0"/>
          <w:numId w:val="0"/>
        </w:numPr>
        <w:rPr>
          <w:b/>
        </w:rPr>
      </w:pPr>
      <w:r>
        <w:sym w:font="Wingdings 2" w:char="F0A3"/>
      </w:r>
      <w:r>
        <w:t xml:space="preserve"> </w:t>
      </w:r>
      <w:r w:rsidR="008A70F4" w:rsidRPr="00E6036A">
        <w:rPr>
          <w:b/>
        </w:rPr>
        <w:t>The client is eligible for sessional casework.</w:t>
      </w:r>
    </w:p>
    <w:p w14:paraId="05975ECE" w14:textId="77777777" w:rsidR="009A5EA7" w:rsidRPr="00F0001F" w:rsidRDefault="00F0001F" w:rsidP="00F6526C">
      <w:r w:rsidRPr="00F0001F">
        <w:t>To be eligible for extended casework</w:t>
      </w:r>
      <w:r w:rsidR="00E03259">
        <w:t xml:space="preserve">, the highest level of service, </w:t>
      </w:r>
      <w:r w:rsidRPr="00F0001F">
        <w:t xml:space="preserve">a client must be both financially disadvantaged </w:t>
      </w:r>
      <w:r w:rsidRPr="00BC5277">
        <w:rPr>
          <w:b/>
        </w:rPr>
        <w:t xml:space="preserve">and </w:t>
      </w:r>
      <w:r w:rsidRPr="00F0001F">
        <w:t>vulnerable.</w:t>
      </w:r>
      <w:r w:rsidR="00F6526C">
        <w:t xml:space="preserve"> </w:t>
      </w:r>
      <w:r w:rsidRPr="00F0001F">
        <w:t xml:space="preserve">A client is </w:t>
      </w:r>
      <w:r w:rsidR="00BC5277">
        <w:t xml:space="preserve">assessed </w:t>
      </w:r>
      <w:r w:rsidR="00E11CDE">
        <w:t xml:space="preserve">as vulnerable </w:t>
      </w:r>
      <w:r w:rsidRPr="00F0001F">
        <w:t xml:space="preserve">where they </w:t>
      </w:r>
      <w:r w:rsidR="00E03259">
        <w:t xml:space="preserve">meet </w:t>
      </w:r>
      <w:r w:rsidR="00E11CDE">
        <w:t>one or more of the following c</w:t>
      </w:r>
      <w:r w:rsidR="0020193D">
        <w:t>riteria</w:t>
      </w:r>
      <w:r w:rsidRPr="00F0001F">
        <w:t>:</w:t>
      </w:r>
    </w:p>
    <w:p w14:paraId="05975ECF" w14:textId="77777777" w:rsidR="00C9339D" w:rsidRPr="00C9339D" w:rsidRDefault="00022EDB" w:rsidP="00022EDB">
      <w:pPr>
        <w:pStyle w:val="ListBullet"/>
        <w:numPr>
          <w:ilvl w:val="0"/>
          <w:numId w:val="0"/>
        </w:numPr>
      </w:pPr>
      <w:r>
        <w:sym w:font="Wingdings 2" w:char="F0A3"/>
      </w:r>
      <w:r>
        <w:t xml:space="preserve"> </w:t>
      </w:r>
      <w:r w:rsidR="00C9339D" w:rsidRPr="00C9339D">
        <w:t xml:space="preserve">Aboriginal and/or </w:t>
      </w:r>
      <w:smartTag w:uri="urn:schemas-microsoft-com:office:smarttags" w:element="place">
        <w:r w:rsidR="00C9339D" w:rsidRPr="00C9339D">
          <w:t>Torres Strait</w:t>
        </w:r>
      </w:smartTag>
      <w:r w:rsidR="00C9339D" w:rsidRPr="00C9339D">
        <w:t xml:space="preserve"> Islander</w:t>
      </w:r>
    </w:p>
    <w:p w14:paraId="05975ED0" w14:textId="77777777" w:rsidR="00C9339D" w:rsidRPr="00C9339D" w:rsidRDefault="00022EDB" w:rsidP="00022EDB">
      <w:pPr>
        <w:pStyle w:val="ListBullet"/>
        <w:numPr>
          <w:ilvl w:val="0"/>
          <w:numId w:val="0"/>
        </w:numPr>
      </w:pPr>
      <w:r>
        <w:sym w:font="Wingdings 2" w:char="F0A3"/>
      </w:r>
      <w:r>
        <w:t xml:space="preserve"> </w:t>
      </w:r>
      <w:r w:rsidR="00C9339D" w:rsidRPr="00C9339D">
        <w:t>Family violence</w:t>
      </w:r>
    </w:p>
    <w:p w14:paraId="05975ED1" w14:textId="77777777" w:rsidR="00C9339D" w:rsidRPr="00C9339D" w:rsidRDefault="00022EDB" w:rsidP="00022EDB">
      <w:pPr>
        <w:pStyle w:val="ListBullet"/>
        <w:numPr>
          <w:ilvl w:val="0"/>
          <w:numId w:val="0"/>
        </w:numPr>
      </w:pPr>
      <w:r>
        <w:sym w:font="Wingdings 2" w:char="F0A3"/>
      </w:r>
      <w:r>
        <w:t xml:space="preserve"> </w:t>
      </w:r>
      <w:r w:rsidR="00C9339D" w:rsidRPr="00C9339D">
        <w:t>Homelessness</w:t>
      </w:r>
    </w:p>
    <w:p w14:paraId="05975ED2" w14:textId="77777777" w:rsidR="00C9339D" w:rsidRPr="00C9339D" w:rsidRDefault="00022EDB" w:rsidP="00022EDB">
      <w:pPr>
        <w:pStyle w:val="ListBullet"/>
        <w:numPr>
          <w:ilvl w:val="0"/>
          <w:numId w:val="0"/>
        </w:numPr>
      </w:pPr>
      <w:r>
        <w:sym w:font="Wingdings 2" w:char="F0A3"/>
      </w:r>
      <w:r>
        <w:t xml:space="preserve"> </w:t>
      </w:r>
      <w:r w:rsidR="00C9339D" w:rsidRPr="00C9339D">
        <w:t>Intellectual or physical disability</w:t>
      </w:r>
    </w:p>
    <w:p w14:paraId="05975ED3" w14:textId="77777777" w:rsidR="00C9339D" w:rsidRPr="00C9339D" w:rsidRDefault="00022EDB" w:rsidP="00022EDB">
      <w:pPr>
        <w:pStyle w:val="ListBullet"/>
        <w:numPr>
          <w:ilvl w:val="0"/>
          <w:numId w:val="0"/>
        </w:numPr>
      </w:pPr>
      <w:r>
        <w:sym w:font="Wingdings 2" w:char="F0A3"/>
      </w:r>
      <w:r>
        <w:t xml:space="preserve"> </w:t>
      </w:r>
      <w:r w:rsidR="00C9339D" w:rsidRPr="00C9339D">
        <w:t>Lack of access to information (including the client being in a remote location or lack of access to the</w:t>
      </w:r>
      <w:r>
        <w:t xml:space="preserve"> </w:t>
      </w:r>
      <w:r w:rsidR="00C9339D" w:rsidRPr="00C9339D">
        <w:t>internet)</w:t>
      </w:r>
    </w:p>
    <w:p w14:paraId="05975ED4" w14:textId="77777777" w:rsidR="00C9339D" w:rsidRPr="00C9339D" w:rsidRDefault="00022EDB" w:rsidP="00022EDB">
      <w:pPr>
        <w:pStyle w:val="ListBullet"/>
        <w:numPr>
          <w:ilvl w:val="0"/>
          <w:numId w:val="0"/>
        </w:numPr>
      </w:pPr>
      <w:r>
        <w:sym w:font="Wingdings 2" w:char="F0A3"/>
      </w:r>
      <w:r>
        <w:t xml:space="preserve"> </w:t>
      </w:r>
      <w:r w:rsidR="00C9339D" w:rsidRPr="00C9339D">
        <w:t>Lack of formal education (including illiteracy)</w:t>
      </w:r>
    </w:p>
    <w:p w14:paraId="05975ED5" w14:textId="77777777" w:rsidR="00C9339D" w:rsidRPr="00C9339D" w:rsidRDefault="00022EDB" w:rsidP="00022EDB">
      <w:pPr>
        <w:pStyle w:val="ListBullet"/>
        <w:numPr>
          <w:ilvl w:val="0"/>
          <w:numId w:val="0"/>
        </w:numPr>
      </w:pPr>
      <w:r>
        <w:sym w:font="Wingdings 2" w:char="F0A3"/>
      </w:r>
      <w:r>
        <w:t xml:space="preserve"> </w:t>
      </w:r>
      <w:r w:rsidR="00C9339D" w:rsidRPr="00C9339D">
        <w:t>Life event (includes accident, illness, divorce, unemployment, death of a close family member)</w:t>
      </w:r>
    </w:p>
    <w:p w14:paraId="05975ED6" w14:textId="77777777" w:rsidR="00C9339D" w:rsidRPr="00C9339D" w:rsidRDefault="00022EDB" w:rsidP="00022EDB">
      <w:pPr>
        <w:pStyle w:val="ListBullet"/>
        <w:numPr>
          <w:ilvl w:val="0"/>
          <w:numId w:val="0"/>
        </w:numPr>
      </w:pPr>
      <w:r>
        <w:sym w:font="Wingdings 2" w:char="F0A3"/>
      </w:r>
      <w:r>
        <w:t xml:space="preserve"> </w:t>
      </w:r>
      <w:r w:rsidR="00C9339D" w:rsidRPr="00C9339D">
        <w:t>Limited English proficiency</w:t>
      </w:r>
    </w:p>
    <w:p w14:paraId="05975ED7" w14:textId="77777777" w:rsidR="00C9339D" w:rsidRPr="00C9339D" w:rsidRDefault="00022EDB" w:rsidP="00022EDB">
      <w:pPr>
        <w:pStyle w:val="ListBullet"/>
        <w:numPr>
          <w:ilvl w:val="0"/>
          <w:numId w:val="0"/>
        </w:numPr>
      </w:pPr>
      <w:r>
        <w:sym w:font="Wingdings 2" w:char="F0A3"/>
      </w:r>
      <w:r>
        <w:t xml:space="preserve"> </w:t>
      </w:r>
      <w:r w:rsidR="00C9339D" w:rsidRPr="00C9339D">
        <w:t>Mental health issues</w:t>
      </w:r>
    </w:p>
    <w:p w14:paraId="05975ED8" w14:textId="77777777" w:rsidR="00E6036A" w:rsidRDefault="00022EDB" w:rsidP="00022EDB">
      <w:pPr>
        <w:pStyle w:val="ListBullet"/>
        <w:numPr>
          <w:ilvl w:val="0"/>
          <w:numId w:val="0"/>
        </w:numPr>
      </w:pPr>
      <w:r>
        <w:sym w:font="Wingdings 2" w:char="F0A3"/>
      </w:r>
      <w:r>
        <w:t xml:space="preserve"> </w:t>
      </w:r>
      <w:r w:rsidR="00C9339D" w:rsidRPr="00C9339D">
        <w:t>Substance abuse</w:t>
      </w:r>
    </w:p>
    <w:p w14:paraId="05975ED9" w14:textId="77777777" w:rsidR="00F87878" w:rsidRDefault="00F87878" w:rsidP="00E244C3">
      <w:r>
        <w:t>If any of the boxes above are selected:</w:t>
      </w:r>
    </w:p>
    <w:p w14:paraId="05975EDA" w14:textId="77777777" w:rsidR="00E6036A" w:rsidRPr="00E6036A" w:rsidRDefault="00022EDB" w:rsidP="00022EDB">
      <w:pPr>
        <w:pStyle w:val="ListBullet"/>
        <w:numPr>
          <w:ilvl w:val="0"/>
          <w:numId w:val="0"/>
        </w:numPr>
        <w:rPr>
          <w:b/>
        </w:rPr>
      </w:pPr>
      <w:r>
        <w:sym w:font="Wingdings 2" w:char="F0A3"/>
      </w:r>
      <w:r>
        <w:t xml:space="preserve"> </w:t>
      </w:r>
      <w:r w:rsidR="00E6036A" w:rsidRPr="00E6036A">
        <w:rPr>
          <w:b/>
        </w:rPr>
        <w:t xml:space="preserve">The client is eligible for </w:t>
      </w:r>
      <w:r w:rsidR="00E6036A">
        <w:rPr>
          <w:b/>
        </w:rPr>
        <w:t>extended</w:t>
      </w:r>
      <w:r w:rsidR="00E6036A" w:rsidRPr="00E6036A">
        <w:rPr>
          <w:b/>
        </w:rPr>
        <w:t xml:space="preserve"> casework.</w:t>
      </w:r>
    </w:p>
    <w:p w14:paraId="05975EDB" w14:textId="77777777" w:rsidR="008A70F4" w:rsidRDefault="008A70F4" w:rsidP="00F6526C">
      <w:pPr>
        <w:pStyle w:val="Heading2"/>
      </w:pPr>
      <w:r>
        <w:t>Does the client require face to face financial counselling?</w:t>
      </w:r>
    </w:p>
    <w:p w14:paraId="05975EDC" w14:textId="77777777" w:rsidR="00397B60" w:rsidRPr="00E66469" w:rsidRDefault="00E11CDE" w:rsidP="00DE3105">
      <w:r w:rsidRPr="00E66469">
        <w:t xml:space="preserve">Face to face financial counselling </w:t>
      </w:r>
      <w:r w:rsidR="00E66469" w:rsidRPr="00E66469">
        <w:t>will be offered where:</w:t>
      </w:r>
    </w:p>
    <w:p w14:paraId="05975EDD" w14:textId="77777777" w:rsidR="00C9339D" w:rsidRPr="006C1E29" w:rsidRDefault="00022EDB" w:rsidP="00022EDB">
      <w:pPr>
        <w:pStyle w:val="ListBullet"/>
        <w:numPr>
          <w:ilvl w:val="0"/>
          <w:numId w:val="0"/>
        </w:numPr>
      </w:pPr>
      <w:r>
        <w:sym w:font="Wingdings 2" w:char="F0A3"/>
      </w:r>
      <w:r>
        <w:t xml:space="preserve"> </w:t>
      </w:r>
      <w:r w:rsidR="00C9339D" w:rsidRPr="006C1E29">
        <w:t>the client requires extended casework services</w:t>
      </w:r>
    </w:p>
    <w:p w14:paraId="05975EDE" w14:textId="77777777" w:rsidR="00C9339D" w:rsidRPr="006C1E29" w:rsidRDefault="00022EDB" w:rsidP="00022EDB">
      <w:pPr>
        <w:pStyle w:val="ListBullet"/>
        <w:numPr>
          <w:ilvl w:val="0"/>
          <w:numId w:val="0"/>
        </w:numPr>
      </w:pPr>
      <w:r>
        <w:sym w:font="Wingdings 2" w:char="F0A3"/>
      </w:r>
      <w:r>
        <w:t xml:space="preserve"> </w:t>
      </w:r>
      <w:r w:rsidR="00C9339D" w:rsidRPr="006C1E29">
        <w:t>the client appears to require advocacy with third parties</w:t>
      </w:r>
    </w:p>
    <w:p w14:paraId="05975EDF" w14:textId="77777777" w:rsidR="00C9339D" w:rsidRPr="006C1E29" w:rsidRDefault="00022EDB" w:rsidP="00022EDB">
      <w:pPr>
        <w:pStyle w:val="ListBullet"/>
        <w:numPr>
          <w:ilvl w:val="0"/>
          <w:numId w:val="0"/>
        </w:numPr>
      </w:pPr>
      <w:r>
        <w:sym w:font="Wingdings 2" w:char="F0A3"/>
      </w:r>
      <w:r>
        <w:t xml:space="preserve"> </w:t>
      </w:r>
      <w:r w:rsidR="00C9339D" w:rsidRPr="006C1E29">
        <w:t>telephone financial counselling is inappropriate for this client due to:</w:t>
      </w:r>
    </w:p>
    <w:p w14:paraId="05975EE0" w14:textId="77777777" w:rsidR="00C9339D" w:rsidRDefault="00022EDB" w:rsidP="00022EDB">
      <w:pPr>
        <w:pStyle w:val="ListBullet"/>
        <w:numPr>
          <w:ilvl w:val="0"/>
          <w:numId w:val="0"/>
        </w:numPr>
        <w:ind w:left="360"/>
      </w:pPr>
      <w:r>
        <w:sym w:font="Wingdings 2" w:char="F0A3"/>
      </w:r>
      <w:r>
        <w:t xml:space="preserve"> </w:t>
      </w:r>
      <w:r w:rsidR="00C9339D" w:rsidRPr="00012D21">
        <w:t>Low English proficiency</w:t>
      </w:r>
    </w:p>
    <w:p w14:paraId="05975EE1" w14:textId="77777777" w:rsidR="00C9339D" w:rsidRDefault="00022EDB" w:rsidP="00022EDB">
      <w:pPr>
        <w:pStyle w:val="ListBullet"/>
        <w:numPr>
          <w:ilvl w:val="0"/>
          <w:numId w:val="0"/>
        </w:numPr>
        <w:ind w:left="360"/>
      </w:pPr>
      <w:r>
        <w:sym w:font="Wingdings 2" w:char="F0A3"/>
      </w:r>
      <w:r>
        <w:t xml:space="preserve"> </w:t>
      </w:r>
      <w:r w:rsidR="00C9339D" w:rsidRPr="00012D21">
        <w:t>Intellectual disability or cognitive impairment</w:t>
      </w:r>
    </w:p>
    <w:p w14:paraId="05975EE2" w14:textId="77777777" w:rsidR="00C9339D" w:rsidRDefault="00022EDB" w:rsidP="00022EDB">
      <w:pPr>
        <w:pStyle w:val="ListBullet"/>
        <w:numPr>
          <w:ilvl w:val="0"/>
          <w:numId w:val="0"/>
        </w:numPr>
        <w:ind w:left="360"/>
      </w:pPr>
      <w:r>
        <w:sym w:font="Wingdings 2" w:char="F0A3"/>
      </w:r>
      <w:r>
        <w:t xml:space="preserve"> </w:t>
      </w:r>
      <w:r w:rsidR="00C9339D" w:rsidRPr="00012D21">
        <w:t>Low literacy</w:t>
      </w:r>
    </w:p>
    <w:p w14:paraId="05975EE3" w14:textId="77777777" w:rsidR="00C9339D" w:rsidRPr="00BB2E3C" w:rsidRDefault="00022EDB" w:rsidP="00022EDB">
      <w:pPr>
        <w:pStyle w:val="ListBullet"/>
        <w:numPr>
          <w:ilvl w:val="0"/>
          <w:numId w:val="0"/>
        </w:numPr>
        <w:ind w:left="360"/>
      </w:pPr>
      <w:r>
        <w:sym w:font="Wingdings 2" w:char="F0A3"/>
      </w:r>
      <w:r>
        <w:t xml:space="preserve"> </w:t>
      </w:r>
      <w:r w:rsidR="00C9339D" w:rsidRPr="00012D21">
        <w:t>No access to telephone, or</w:t>
      </w:r>
    </w:p>
    <w:p w14:paraId="05975EE4" w14:textId="77777777" w:rsidR="008A70F4" w:rsidRDefault="00022EDB" w:rsidP="00022EDB">
      <w:pPr>
        <w:pStyle w:val="ListBullet"/>
        <w:numPr>
          <w:ilvl w:val="0"/>
          <w:numId w:val="0"/>
        </w:numPr>
        <w:ind w:left="360"/>
      </w:pPr>
      <w:r>
        <w:sym w:font="Wingdings 2" w:char="F0A3"/>
      </w:r>
      <w:r>
        <w:t xml:space="preserve"> </w:t>
      </w:r>
      <w:r w:rsidR="00C9339D">
        <w:t>t</w:t>
      </w:r>
      <w:r w:rsidR="00C9339D" w:rsidRPr="00373982">
        <w:t>he client’s matter is complex, such that it is unable to be resolved by telephone services</w:t>
      </w:r>
      <w:r w:rsidR="00C9339D">
        <w:t xml:space="preserve"> and </w:t>
      </w:r>
      <w:r w:rsidR="00C9339D" w:rsidRPr="00BB2E3C">
        <w:t>require</w:t>
      </w:r>
      <w:r w:rsidR="00C9339D">
        <w:t>s</w:t>
      </w:r>
      <w:r w:rsidR="00C9339D" w:rsidRPr="00BB2E3C">
        <w:t xml:space="preserve"> </w:t>
      </w:r>
      <w:r w:rsidR="00C9339D">
        <w:t>face to face</w:t>
      </w:r>
      <w:r w:rsidR="00C9339D" w:rsidRPr="00BB2E3C">
        <w:t xml:space="preserve"> casework</w:t>
      </w:r>
    </w:p>
    <w:p w14:paraId="05975EE5" w14:textId="77777777" w:rsidR="00F87878" w:rsidRDefault="00F87878" w:rsidP="00E244C3">
      <w:r>
        <w:t>If any of the boxes above are selected:</w:t>
      </w:r>
    </w:p>
    <w:p w14:paraId="05975EE6" w14:textId="77777777" w:rsidR="00E6036A" w:rsidRPr="00E6036A" w:rsidRDefault="00022EDB" w:rsidP="00022EDB">
      <w:pPr>
        <w:pStyle w:val="ListBullet"/>
        <w:numPr>
          <w:ilvl w:val="0"/>
          <w:numId w:val="0"/>
        </w:numPr>
        <w:rPr>
          <w:b/>
        </w:rPr>
      </w:pPr>
      <w:r>
        <w:lastRenderedPageBreak/>
        <w:sym w:font="Wingdings 2" w:char="F0A3"/>
      </w:r>
      <w:r>
        <w:t xml:space="preserve"> </w:t>
      </w:r>
      <w:r w:rsidR="00E6036A" w:rsidRPr="00E6036A">
        <w:rPr>
          <w:b/>
        </w:rPr>
        <w:t xml:space="preserve">The client </w:t>
      </w:r>
      <w:r w:rsidR="00E6036A">
        <w:rPr>
          <w:b/>
        </w:rPr>
        <w:t>requires face to face casework</w:t>
      </w:r>
      <w:r w:rsidR="00E6036A" w:rsidRPr="00E6036A">
        <w:rPr>
          <w:b/>
        </w:rPr>
        <w:t>.</w:t>
      </w:r>
    </w:p>
    <w:p w14:paraId="05975EE7" w14:textId="77777777" w:rsidR="00E66469" w:rsidRDefault="008A70F4" w:rsidP="00F6526C">
      <w:pPr>
        <w:pStyle w:val="Heading2"/>
      </w:pPr>
      <w:r>
        <w:t>Is the matter</w:t>
      </w:r>
      <w:r w:rsidR="00E66469" w:rsidRPr="00E66469">
        <w:t xml:space="preserve"> u</w:t>
      </w:r>
      <w:r w:rsidR="006C1E29" w:rsidRPr="00E66469">
        <w:t>rgen</w:t>
      </w:r>
      <w:r w:rsidR="00E66469" w:rsidRPr="00E66469">
        <w:t>t?</w:t>
      </w:r>
      <w:r w:rsidR="001A0E9D" w:rsidRPr="001A0E9D">
        <w:t xml:space="preserve"> </w:t>
      </w:r>
      <w:r w:rsidR="001A0E9D">
        <w:tab/>
      </w:r>
      <w:r w:rsidR="001A0E9D">
        <w:tab/>
      </w:r>
      <w:r w:rsidR="001A0E9D">
        <w:tab/>
      </w:r>
      <w:r w:rsidR="001A0E9D">
        <w:tab/>
      </w:r>
      <w:r w:rsidR="001A0E9D">
        <w:tab/>
      </w:r>
      <w:r w:rsidR="001A0E9D">
        <w:tab/>
      </w:r>
      <w:r w:rsidR="001A0E9D">
        <w:tab/>
      </w:r>
      <w:r w:rsidR="001A0E9D">
        <w:tab/>
      </w:r>
    </w:p>
    <w:p w14:paraId="05975EE8" w14:textId="77777777" w:rsidR="006C1E29" w:rsidRPr="00E66469" w:rsidRDefault="00E66469" w:rsidP="003E44A1">
      <w:r w:rsidRPr="00E66469">
        <w:t>A client’s needs are assessed as urgent if:</w:t>
      </w:r>
      <w:r w:rsidR="006C1E29" w:rsidRPr="00E66469">
        <w:tab/>
      </w:r>
    </w:p>
    <w:p w14:paraId="05975EE9" w14:textId="77777777" w:rsidR="006C1E29" w:rsidRPr="00BB2E3C" w:rsidRDefault="00022EDB" w:rsidP="00022EDB">
      <w:pPr>
        <w:pStyle w:val="ListBullet"/>
        <w:numPr>
          <w:ilvl w:val="0"/>
          <w:numId w:val="0"/>
        </w:numPr>
      </w:pPr>
      <w:r>
        <w:sym w:font="Wingdings 2" w:char="F0A3"/>
      </w:r>
      <w:r>
        <w:t xml:space="preserve"> </w:t>
      </w:r>
      <w:r w:rsidR="006C1E29" w:rsidRPr="00BB2E3C">
        <w:t>the client has overcome significant practical difficulties to seek assistance and is unlikely to be able to do so again (e.g. is in a domestic violence situation and has found a safe time to make contact); or</w:t>
      </w:r>
    </w:p>
    <w:p w14:paraId="05975EEA" w14:textId="77777777" w:rsidR="006C1E29" w:rsidRPr="00BB2E3C" w:rsidRDefault="00022EDB" w:rsidP="00022EDB">
      <w:pPr>
        <w:pStyle w:val="ListBullet"/>
        <w:numPr>
          <w:ilvl w:val="0"/>
          <w:numId w:val="0"/>
        </w:numPr>
      </w:pPr>
      <w:r>
        <w:sym w:font="Wingdings 2" w:char="F0A3"/>
      </w:r>
      <w:r>
        <w:t xml:space="preserve"> </w:t>
      </w:r>
      <w:r w:rsidR="006C1E29" w:rsidRPr="00BB2E3C">
        <w:t xml:space="preserve">the client’s situation is likely to deteriorate significantly if there is no immediate service response (e.g. imminent </w:t>
      </w:r>
      <w:r w:rsidR="000D18AA">
        <w:t>risk of losing home,</w:t>
      </w:r>
      <w:r w:rsidR="006C1E29" w:rsidRPr="00BB2E3C">
        <w:t xml:space="preserve"> garnishee on bank account or salary).</w:t>
      </w:r>
    </w:p>
    <w:p w14:paraId="05975EEB" w14:textId="77777777" w:rsidR="006C1E29" w:rsidRDefault="006C1E29" w:rsidP="006C1E29">
      <w:r>
        <w:t>Course of action:</w:t>
      </w:r>
    </w:p>
    <w:p w14:paraId="05975EEC" w14:textId="77777777" w:rsidR="006C1E29" w:rsidRDefault="00022EDB" w:rsidP="00022EDB">
      <w:pPr>
        <w:pStyle w:val="ListBullet"/>
        <w:numPr>
          <w:ilvl w:val="0"/>
          <w:numId w:val="0"/>
        </w:numPr>
      </w:pPr>
      <w:r>
        <w:sym w:font="Wingdings 2" w:char="F0A3"/>
      </w:r>
      <w:r>
        <w:t xml:space="preserve"> </w:t>
      </w:r>
      <w:r w:rsidR="006C1E29">
        <w:t xml:space="preserve">Immediate referral to another </w:t>
      </w:r>
      <w:r w:rsidR="00E66469">
        <w:t xml:space="preserve">support </w:t>
      </w:r>
      <w:r w:rsidR="006C1E29">
        <w:t>service</w:t>
      </w:r>
      <w:r w:rsidR="00E66469">
        <w:t xml:space="preserve"> </w:t>
      </w:r>
    </w:p>
    <w:p w14:paraId="05975EED" w14:textId="77777777" w:rsidR="006C1E29" w:rsidRDefault="00022EDB" w:rsidP="00022EDB">
      <w:pPr>
        <w:pStyle w:val="ListBullet"/>
        <w:numPr>
          <w:ilvl w:val="0"/>
          <w:numId w:val="0"/>
        </w:numPr>
      </w:pPr>
      <w:r>
        <w:sym w:font="Wingdings 2" w:char="F0A3"/>
      </w:r>
      <w:r>
        <w:t xml:space="preserve"> </w:t>
      </w:r>
      <w:r w:rsidR="006C1E29">
        <w:t>Proceeding to Intake for financial counselling (casework ‘</w:t>
      </w:r>
      <w:r w:rsidR="006C1E29" w:rsidRPr="00236790">
        <w:rPr>
          <w:b/>
        </w:rPr>
        <w:t>Priority 1</w:t>
      </w:r>
      <w:r w:rsidR="006C1E29">
        <w:t>’)</w:t>
      </w:r>
    </w:p>
    <w:p w14:paraId="05975EEE" w14:textId="77777777" w:rsidR="00F87878" w:rsidRDefault="00F87878" w:rsidP="00E244C3">
      <w:r>
        <w:t>If any of the boxes above are selected:</w:t>
      </w:r>
    </w:p>
    <w:p w14:paraId="05975EEF" w14:textId="77777777" w:rsidR="008A70F4" w:rsidRPr="00226F1B" w:rsidRDefault="00022EDB" w:rsidP="00022EDB">
      <w:pPr>
        <w:pStyle w:val="ListBullet"/>
        <w:numPr>
          <w:ilvl w:val="0"/>
          <w:numId w:val="0"/>
        </w:numPr>
        <w:rPr>
          <w:b/>
          <w:bCs/>
        </w:rPr>
      </w:pPr>
      <w:r>
        <w:sym w:font="Wingdings 2" w:char="F0A3"/>
      </w:r>
      <w:r>
        <w:t xml:space="preserve"> </w:t>
      </w:r>
      <w:r w:rsidR="008A70F4" w:rsidRPr="00226F1B">
        <w:rPr>
          <w:b/>
          <w:bCs/>
        </w:rPr>
        <w:t>The client</w:t>
      </w:r>
      <w:r w:rsidR="0069294F" w:rsidRPr="00226F1B">
        <w:rPr>
          <w:b/>
          <w:bCs/>
        </w:rPr>
        <w:t>’</w:t>
      </w:r>
      <w:r w:rsidR="008A70F4" w:rsidRPr="00226F1B">
        <w:rPr>
          <w:b/>
          <w:bCs/>
        </w:rPr>
        <w:t>s matter is urgent.</w:t>
      </w:r>
    </w:p>
    <w:p w14:paraId="05975EF0" w14:textId="77777777" w:rsidR="006321E9" w:rsidRPr="006321E9" w:rsidRDefault="006321E9" w:rsidP="00F6526C">
      <w:pPr>
        <w:pStyle w:val="Heading2"/>
      </w:pPr>
      <w:r w:rsidRPr="006321E9">
        <w:t xml:space="preserve">What </w:t>
      </w:r>
      <w:r w:rsidR="0020193D">
        <w:t>p</w:t>
      </w:r>
      <w:r w:rsidRPr="006321E9">
        <w:t xml:space="preserve">riority </w:t>
      </w:r>
      <w:r w:rsidR="008A70F4">
        <w:t>should the matter be given</w:t>
      </w:r>
      <w:r w:rsidRPr="006321E9">
        <w:t>?</w:t>
      </w:r>
    </w:p>
    <w:p w14:paraId="05975EF1" w14:textId="77777777" w:rsidR="006C1E29" w:rsidRPr="0065039F" w:rsidRDefault="00BC5277" w:rsidP="003E44A1">
      <w:pPr>
        <w:rPr>
          <w:lang w:eastAsia="en-AU"/>
        </w:rPr>
      </w:pPr>
      <w:r>
        <w:rPr>
          <w:lang w:eastAsia="en-AU"/>
        </w:rPr>
        <w:t xml:space="preserve">Select </w:t>
      </w:r>
      <w:r w:rsidR="006C1E29" w:rsidRPr="0065039F">
        <w:rPr>
          <w:lang w:eastAsia="en-AU"/>
        </w:rPr>
        <w:t xml:space="preserve">one box for </w:t>
      </w:r>
      <w:r w:rsidR="0065039F" w:rsidRPr="0065039F">
        <w:rPr>
          <w:lang w:eastAsia="en-AU"/>
        </w:rPr>
        <w:t>v</w:t>
      </w:r>
      <w:r w:rsidR="006C1E29" w:rsidRPr="0065039F">
        <w:rPr>
          <w:lang w:eastAsia="en-AU"/>
        </w:rPr>
        <w:t>ulnerability and one box for impact of c</w:t>
      </w:r>
      <w:r>
        <w:rPr>
          <w:lang w:eastAsia="en-AU"/>
        </w:rPr>
        <w:t xml:space="preserve">ircumstances to determine the priority rating for the </w:t>
      </w:r>
      <w:r w:rsidR="0065039F" w:rsidRPr="0065039F">
        <w:rPr>
          <w:lang w:eastAsia="en-AU"/>
        </w:rPr>
        <w:t>client.</w:t>
      </w:r>
    </w:p>
    <w:p w14:paraId="05975EF2" w14:textId="77777777" w:rsidR="00DD79B8" w:rsidRPr="0019677E" w:rsidRDefault="00E66469" w:rsidP="003E44A1">
      <w:pPr>
        <w:pStyle w:val="Heading3"/>
      </w:pPr>
      <w:r w:rsidRPr="0019677E">
        <w:t>Is the client highly vulnerable?</w:t>
      </w:r>
    </w:p>
    <w:p w14:paraId="05975EF3" w14:textId="77777777" w:rsidR="00D4023A" w:rsidRDefault="0065039F" w:rsidP="003E44A1">
      <w:r>
        <w:t>The client is</w:t>
      </w:r>
      <w:r w:rsidR="00D4023A">
        <w:t xml:space="preserve">: </w:t>
      </w:r>
    </w:p>
    <w:p w14:paraId="05975EF4" w14:textId="77777777" w:rsidR="00D4023A" w:rsidRDefault="00022EDB" w:rsidP="00022EDB">
      <w:pPr>
        <w:pStyle w:val="ListBullet"/>
        <w:numPr>
          <w:ilvl w:val="0"/>
          <w:numId w:val="0"/>
        </w:numPr>
      </w:pPr>
      <w:r>
        <w:sym w:font="Wingdings 2" w:char="F0A3"/>
      </w:r>
      <w:r>
        <w:t xml:space="preserve"> </w:t>
      </w:r>
      <w:r w:rsidR="00D4023A">
        <w:t>assessed as vulnerable as part of eligibility requirements</w:t>
      </w:r>
    </w:p>
    <w:p w14:paraId="05975EF5" w14:textId="77777777" w:rsidR="00D4023A" w:rsidRDefault="00022EDB" w:rsidP="00022EDB">
      <w:pPr>
        <w:pStyle w:val="ListBullet"/>
        <w:numPr>
          <w:ilvl w:val="0"/>
          <w:numId w:val="0"/>
        </w:numPr>
      </w:pPr>
      <w:r>
        <w:sym w:font="Wingdings 2" w:char="F0A3"/>
      </w:r>
      <w:r>
        <w:t xml:space="preserve"> </w:t>
      </w:r>
      <w:r w:rsidR="0065039F">
        <w:t xml:space="preserve">highly </w:t>
      </w:r>
      <w:r w:rsidR="00D4023A">
        <w:t>distressed</w:t>
      </w:r>
    </w:p>
    <w:p w14:paraId="05975EF6" w14:textId="77777777" w:rsidR="00D4023A" w:rsidRDefault="00022EDB" w:rsidP="00022EDB">
      <w:pPr>
        <w:pStyle w:val="ListBullet"/>
        <w:numPr>
          <w:ilvl w:val="0"/>
          <w:numId w:val="0"/>
        </w:numPr>
      </w:pPr>
      <w:r>
        <w:sym w:font="Wingdings 2" w:char="F0A3"/>
      </w:r>
      <w:r>
        <w:t xml:space="preserve"> </w:t>
      </w:r>
      <w:r w:rsidR="0065039F">
        <w:t>e</w:t>
      </w:r>
      <w:r w:rsidR="00D4023A">
        <w:t>xhibit</w:t>
      </w:r>
      <w:r w:rsidR="0065039F">
        <w:t>ing</w:t>
      </w:r>
      <w:r w:rsidR="00D4023A">
        <w:t xml:space="preserve"> low confidence and limited capacity to take steps themselves</w:t>
      </w:r>
    </w:p>
    <w:p w14:paraId="05975EF7" w14:textId="77777777" w:rsidR="00DD79B8" w:rsidRPr="003E44A1" w:rsidRDefault="00E66469" w:rsidP="003E44A1">
      <w:pPr>
        <w:pStyle w:val="Heading3"/>
      </w:pPr>
      <w:r w:rsidRPr="003E44A1">
        <w:t>Is the client less vulnerab</w:t>
      </w:r>
      <w:r w:rsidR="00DD79B8" w:rsidRPr="003E44A1">
        <w:t>l</w:t>
      </w:r>
      <w:r w:rsidRPr="003E44A1">
        <w:t>e?</w:t>
      </w:r>
      <w:r w:rsidRPr="003E44A1">
        <w:tab/>
      </w:r>
    </w:p>
    <w:p w14:paraId="05975EF8" w14:textId="77777777" w:rsidR="00DE5C73" w:rsidRDefault="0065039F" w:rsidP="00DE5C73">
      <w:r>
        <w:t xml:space="preserve">The </w:t>
      </w:r>
      <w:r w:rsidR="0020193D">
        <w:t>client</w:t>
      </w:r>
      <w:r>
        <w:t>:</w:t>
      </w:r>
    </w:p>
    <w:p w14:paraId="05975EF9" w14:textId="77777777" w:rsidR="00DE5C73" w:rsidRDefault="00022EDB" w:rsidP="00022EDB">
      <w:pPr>
        <w:pStyle w:val="ListBullet"/>
        <w:numPr>
          <w:ilvl w:val="0"/>
          <w:numId w:val="0"/>
        </w:numPr>
      </w:pPr>
      <w:r>
        <w:sym w:font="Wingdings 2" w:char="F0A3"/>
      </w:r>
      <w:r>
        <w:t xml:space="preserve"> </w:t>
      </w:r>
      <w:r w:rsidR="0020193D">
        <w:t xml:space="preserve">is not assessed </w:t>
      </w:r>
      <w:r w:rsidR="00DE5C73">
        <w:t xml:space="preserve">as vulnerable </w:t>
      </w:r>
      <w:r w:rsidR="0020193D">
        <w:t xml:space="preserve">under the </w:t>
      </w:r>
      <w:r w:rsidR="00DE5C73">
        <w:t xml:space="preserve">eligibility </w:t>
      </w:r>
      <w:r w:rsidR="0020193D">
        <w:t>criteria</w:t>
      </w:r>
    </w:p>
    <w:p w14:paraId="05975EFA" w14:textId="77777777" w:rsidR="00DE5C73" w:rsidRDefault="00022EDB" w:rsidP="00022EDB">
      <w:pPr>
        <w:pStyle w:val="ListBullet"/>
        <w:numPr>
          <w:ilvl w:val="0"/>
          <w:numId w:val="0"/>
        </w:numPr>
      </w:pPr>
      <w:r>
        <w:sym w:font="Wingdings 2" w:char="F0A3"/>
      </w:r>
      <w:r>
        <w:t xml:space="preserve"> </w:t>
      </w:r>
      <w:r w:rsidR="0065039F">
        <w:t>s</w:t>
      </w:r>
      <w:r w:rsidR="00DE5C73">
        <w:t>hows good understanding of their situation</w:t>
      </w:r>
    </w:p>
    <w:p w14:paraId="05975EFB" w14:textId="77777777" w:rsidR="00DE5C73" w:rsidRDefault="00022EDB" w:rsidP="00022EDB">
      <w:pPr>
        <w:pStyle w:val="ListBullet"/>
        <w:numPr>
          <w:ilvl w:val="0"/>
          <w:numId w:val="0"/>
        </w:numPr>
      </w:pPr>
      <w:r>
        <w:sym w:font="Wingdings 2" w:char="F0A3"/>
      </w:r>
      <w:r>
        <w:t xml:space="preserve"> </w:t>
      </w:r>
      <w:r w:rsidR="0065039F">
        <w:t>indicates the</w:t>
      </w:r>
      <w:r w:rsidR="00DE5C73">
        <w:t xml:space="preserve"> capacity to take action on information provided by </w:t>
      </w:r>
      <w:r w:rsidR="000D18AA">
        <w:t xml:space="preserve">the </w:t>
      </w:r>
      <w:r w:rsidR="00DE5C73">
        <w:t xml:space="preserve">financial counsellor </w:t>
      </w:r>
    </w:p>
    <w:p w14:paraId="05975EFC" w14:textId="77777777" w:rsidR="00DD79B8" w:rsidRPr="0019677E" w:rsidRDefault="00E66469" w:rsidP="003E44A1">
      <w:pPr>
        <w:pStyle w:val="Heading3"/>
      </w:pPr>
      <w:r w:rsidRPr="0019677E">
        <w:t xml:space="preserve">Are the </w:t>
      </w:r>
      <w:r w:rsidR="006321E9" w:rsidRPr="0019677E">
        <w:t>client’s</w:t>
      </w:r>
      <w:r w:rsidRPr="0019677E">
        <w:t xml:space="preserve"> circumstances </w:t>
      </w:r>
      <w:r w:rsidR="006321E9" w:rsidRPr="0019677E">
        <w:t>h</w:t>
      </w:r>
      <w:r w:rsidR="00DD79B8" w:rsidRPr="0019677E">
        <w:t>igh impact</w:t>
      </w:r>
      <w:r w:rsidR="006321E9" w:rsidRPr="0019677E">
        <w:t>?</w:t>
      </w:r>
      <w:r w:rsidR="006321E9" w:rsidRPr="0019677E">
        <w:tab/>
      </w:r>
    </w:p>
    <w:p w14:paraId="05975EFD" w14:textId="77777777" w:rsidR="0065039F" w:rsidRDefault="0065039F" w:rsidP="0065039F">
      <w:r>
        <w:t>The client has:</w:t>
      </w:r>
    </w:p>
    <w:p w14:paraId="05975EFE" w14:textId="77777777" w:rsidR="00DE5C73" w:rsidRDefault="00022EDB" w:rsidP="00022EDB">
      <w:pPr>
        <w:pStyle w:val="ListBullet"/>
        <w:numPr>
          <w:ilvl w:val="0"/>
          <w:numId w:val="0"/>
        </w:numPr>
      </w:pPr>
      <w:r>
        <w:sym w:font="Wingdings 2" w:char="F0A3"/>
      </w:r>
      <w:r>
        <w:t xml:space="preserve"> </w:t>
      </w:r>
      <w:r w:rsidR="00DE5C73">
        <w:t>Assets at immediate risk</w:t>
      </w:r>
    </w:p>
    <w:p w14:paraId="05975EFF" w14:textId="77777777" w:rsidR="00DE5C73" w:rsidRDefault="00022EDB" w:rsidP="00022EDB">
      <w:pPr>
        <w:pStyle w:val="ListBullet"/>
        <w:numPr>
          <w:ilvl w:val="0"/>
          <w:numId w:val="0"/>
        </w:numPr>
      </w:pPr>
      <w:r>
        <w:sym w:font="Wingdings 2" w:char="F0A3"/>
      </w:r>
      <w:r>
        <w:t xml:space="preserve"> </w:t>
      </w:r>
      <w:r w:rsidR="00DE5C73">
        <w:t>Income at immediate risk</w:t>
      </w:r>
    </w:p>
    <w:p w14:paraId="05975F00" w14:textId="77777777" w:rsidR="00DE5C73" w:rsidRDefault="00022EDB" w:rsidP="00022EDB">
      <w:pPr>
        <w:pStyle w:val="ListBullet"/>
        <w:numPr>
          <w:ilvl w:val="0"/>
          <w:numId w:val="0"/>
        </w:numPr>
      </w:pPr>
      <w:r>
        <w:sym w:font="Wingdings 2" w:char="F0A3"/>
      </w:r>
      <w:r>
        <w:t xml:space="preserve"> </w:t>
      </w:r>
      <w:r w:rsidR="00184C0E">
        <w:t>Likely l</w:t>
      </w:r>
      <w:r w:rsidR="00DE5C73">
        <w:t>oss of accommodation</w:t>
      </w:r>
    </w:p>
    <w:p w14:paraId="05975F01" w14:textId="77777777" w:rsidR="00DE5C73" w:rsidRDefault="00022EDB" w:rsidP="00022EDB">
      <w:pPr>
        <w:pStyle w:val="ListBullet"/>
        <w:numPr>
          <w:ilvl w:val="0"/>
          <w:numId w:val="0"/>
        </w:numPr>
      </w:pPr>
      <w:r>
        <w:sym w:font="Wingdings 2" w:char="F0A3"/>
      </w:r>
      <w:r>
        <w:t xml:space="preserve"> </w:t>
      </w:r>
      <w:r w:rsidR="00DE5C73">
        <w:t>L</w:t>
      </w:r>
      <w:r w:rsidR="00184C0E">
        <w:t>ikely l</w:t>
      </w:r>
      <w:r w:rsidR="00DE5C73">
        <w:t xml:space="preserve">oss of </w:t>
      </w:r>
      <w:r w:rsidR="00184C0E">
        <w:t>essential utility services</w:t>
      </w:r>
    </w:p>
    <w:p w14:paraId="05975F02" w14:textId="77777777" w:rsidR="00DD79B8" w:rsidRPr="0019677E" w:rsidRDefault="006321E9" w:rsidP="003E44A1">
      <w:pPr>
        <w:pStyle w:val="Heading3"/>
      </w:pPr>
      <w:r w:rsidRPr="0019677E">
        <w:t>Are the client’s circumstances l</w:t>
      </w:r>
      <w:r w:rsidR="00DD79B8" w:rsidRPr="0019677E">
        <w:t>ow impact</w:t>
      </w:r>
      <w:r w:rsidRPr="0019677E">
        <w:t>?</w:t>
      </w:r>
      <w:r w:rsidRPr="0019677E">
        <w:tab/>
      </w:r>
    </w:p>
    <w:p w14:paraId="05975F03" w14:textId="77777777" w:rsidR="00184C0E" w:rsidRDefault="00184C0E" w:rsidP="00184C0E">
      <w:r>
        <w:t>The client</w:t>
      </w:r>
      <w:r w:rsidR="006321E9">
        <w:t xml:space="preserve">’s </w:t>
      </w:r>
      <w:r>
        <w:t>has:</w:t>
      </w:r>
    </w:p>
    <w:p w14:paraId="05975F04" w14:textId="77777777" w:rsidR="00DE5C73" w:rsidRDefault="00022EDB" w:rsidP="00022EDB">
      <w:pPr>
        <w:pStyle w:val="ListBullet"/>
        <w:numPr>
          <w:ilvl w:val="0"/>
          <w:numId w:val="0"/>
        </w:numPr>
      </w:pPr>
      <w:r>
        <w:sym w:font="Wingdings 2" w:char="F0A3"/>
      </w:r>
      <w:r>
        <w:t xml:space="preserve"> </w:t>
      </w:r>
      <w:r w:rsidR="006321E9">
        <w:t xml:space="preserve">Assets that are not </w:t>
      </w:r>
      <w:r w:rsidR="00DE5C73">
        <w:t>at immediate risk</w:t>
      </w:r>
    </w:p>
    <w:p w14:paraId="05975F05" w14:textId="77777777" w:rsidR="00184C0E" w:rsidRDefault="00022EDB" w:rsidP="00022EDB">
      <w:pPr>
        <w:pStyle w:val="ListBullet"/>
        <w:numPr>
          <w:ilvl w:val="0"/>
          <w:numId w:val="0"/>
        </w:numPr>
      </w:pPr>
      <w:r>
        <w:sym w:font="Wingdings 2" w:char="F0A3"/>
      </w:r>
      <w:r>
        <w:t xml:space="preserve"> </w:t>
      </w:r>
      <w:r w:rsidR="006321E9">
        <w:t>Income that is not at</w:t>
      </w:r>
      <w:r w:rsidR="00184C0E">
        <w:t xml:space="preserve"> immediate risk</w:t>
      </w:r>
    </w:p>
    <w:p w14:paraId="05975F06" w14:textId="77777777" w:rsidR="00DE5C73" w:rsidRDefault="00022EDB" w:rsidP="00022EDB">
      <w:pPr>
        <w:pStyle w:val="ListBullet"/>
        <w:numPr>
          <w:ilvl w:val="0"/>
          <w:numId w:val="0"/>
        </w:numPr>
      </w:pPr>
      <w:r>
        <w:sym w:font="Wingdings 2" w:char="F0A3"/>
      </w:r>
      <w:r>
        <w:t xml:space="preserve"> </w:t>
      </w:r>
      <w:r w:rsidR="006321E9">
        <w:t>A</w:t>
      </w:r>
      <w:r w:rsidR="00184C0E">
        <w:t xml:space="preserve">ccommodation </w:t>
      </w:r>
      <w:r w:rsidR="006321E9">
        <w:t xml:space="preserve">that </w:t>
      </w:r>
      <w:r w:rsidR="00184C0E">
        <w:t xml:space="preserve">is </w:t>
      </w:r>
      <w:r w:rsidR="00DE5C73">
        <w:t>not at immediate risk</w:t>
      </w:r>
    </w:p>
    <w:p w14:paraId="05975F07" w14:textId="77777777" w:rsidR="0065039F" w:rsidRDefault="00022EDB" w:rsidP="00022EDB">
      <w:pPr>
        <w:pStyle w:val="ListBullet"/>
        <w:numPr>
          <w:ilvl w:val="0"/>
          <w:numId w:val="0"/>
        </w:numPr>
      </w:pPr>
      <w:r>
        <w:sym w:font="Wingdings 2" w:char="F0A3"/>
      </w:r>
      <w:r>
        <w:t xml:space="preserve"> </w:t>
      </w:r>
      <w:r w:rsidR="006321E9">
        <w:t>J</w:t>
      </w:r>
      <w:r w:rsidR="00DE5C73">
        <w:t>udgement proof</w:t>
      </w:r>
      <w:r w:rsidR="006321E9">
        <w:t xml:space="preserve"> status</w:t>
      </w:r>
    </w:p>
    <w:p w14:paraId="05975F08" w14:textId="77777777" w:rsidR="000D18AA" w:rsidRPr="008A70F4" w:rsidRDefault="0065039F" w:rsidP="00F87878">
      <w:r>
        <w:lastRenderedPageBreak/>
        <w:t>Combine the scores for vulnerability and impact of c</w:t>
      </w:r>
      <w:r w:rsidR="00BC5277">
        <w:t xml:space="preserve">ircumstances </w:t>
      </w:r>
      <w:r>
        <w:t>to determine the overall priority for the client’s case.</w:t>
      </w:r>
      <w:r w:rsidR="00022EDB">
        <w:br w:type="page"/>
      </w:r>
      <w:r w:rsidR="000D18AA">
        <w:lastRenderedPageBreak/>
        <w:t>The client</w:t>
      </w:r>
      <w:r w:rsidR="003E44A1">
        <w:t>’</w:t>
      </w:r>
      <w:r w:rsidR="000D18AA">
        <w:t>s matter has been assessed as:</w:t>
      </w:r>
    </w:p>
    <w:p w14:paraId="05975F09" w14:textId="77777777" w:rsidR="00226F1B" w:rsidRDefault="00022EDB" w:rsidP="00022EDB">
      <w:pPr>
        <w:pStyle w:val="ListBullet"/>
        <w:numPr>
          <w:ilvl w:val="0"/>
          <w:numId w:val="0"/>
        </w:numPr>
      </w:pPr>
      <w:r>
        <w:sym w:font="Wingdings 2" w:char="F0A3"/>
      </w:r>
      <w:r>
        <w:t xml:space="preserve"> </w:t>
      </w:r>
      <w:r w:rsidR="0065039F" w:rsidRPr="00022EDB">
        <w:rPr>
          <w:b/>
        </w:rPr>
        <w:t>Priority 1</w:t>
      </w:r>
      <w:r w:rsidR="001A6381">
        <w:t xml:space="preserve"> (</w:t>
      </w:r>
      <w:r w:rsidR="0065039F" w:rsidRPr="00BC5277">
        <w:t>high vulnerability and high impact consequences and/or urgent)</w:t>
      </w:r>
    </w:p>
    <w:p w14:paraId="05975F0A" w14:textId="77777777" w:rsidR="00226F1B" w:rsidRDefault="00022EDB" w:rsidP="00022EDB">
      <w:pPr>
        <w:pStyle w:val="ListBullet"/>
        <w:numPr>
          <w:ilvl w:val="0"/>
          <w:numId w:val="0"/>
        </w:numPr>
      </w:pPr>
      <w:r>
        <w:sym w:font="Wingdings 2" w:char="F0A3"/>
      </w:r>
      <w:r>
        <w:t xml:space="preserve"> </w:t>
      </w:r>
      <w:r w:rsidR="0065039F" w:rsidRPr="00022EDB">
        <w:rPr>
          <w:b/>
        </w:rPr>
        <w:t>Priority 2</w:t>
      </w:r>
      <w:r w:rsidR="001A6381">
        <w:t xml:space="preserve"> </w:t>
      </w:r>
      <w:r w:rsidR="0065039F" w:rsidRPr="00BC5277">
        <w:t>(high vulnerability and low impact consequences)</w:t>
      </w:r>
    </w:p>
    <w:p w14:paraId="05975F0B" w14:textId="77777777" w:rsidR="00226F1B" w:rsidRDefault="00022EDB" w:rsidP="00022EDB">
      <w:pPr>
        <w:pStyle w:val="ListBullet"/>
        <w:numPr>
          <w:ilvl w:val="0"/>
          <w:numId w:val="0"/>
        </w:numPr>
      </w:pPr>
      <w:r>
        <w:sym w:font="Wingdings 2" w:char="F0A3"/>
      </w:r>
      <w:r>
        <w:t xml:space="preserve"> </w:t>
      </w:r>
      <w:r w:rsidR="0065039F" w:rsidRPr="00022EDB">
        <w:rPr>
          <w:b/>
        </w:rPr>
        <w:t>Priority 2</w:t>
      </w:r>
      <w:r w:rsidR="001A6381" w:rsidRPr="00022EDB">
        <w:rPr>
          <w:b/>
        </w:rPr>
        <w:t xml:space="preserve"> </w:t>
      </w:r>
      <w:r w:rsidR="0065039F" w:rsidRPr="00BC5277">
        <w:t>(low vulnerability and high impact consequences)</w:t>
      </w:r>
    </w:p>
    <w:p w14:paraId="05975F0C" w14:textId="77777777" w:rsidR="00596E89" w:rsidRDefault="00022EDB" w:rsidP="00022EDB">
      <w:pPr>
        <w:pStyle w:val="ListBullet"/>
        <w:numPr>
          <w:ilvl w:val="0"/>
          <w:numId w:val="0"/>
        </w:numPr>
        <w:rPr>
          <w:b/>
          <w:sz w:val="32"/>
          <w:szCs w:val="20"/>
        </w:rPr>
      </w:pPr>
      <w:r>
        <w:sym w:font="Wingdings 2" w:char="F0A3"/>
      </w:r>
      <w:r>
        <w:t xml:space="preserve"> </w:t>
      </w:r>
      <w:r w:rsidR="0065039F" w:rsidRPr="00022EDB">
        <w:rPr>
          <w:b/>
        </w:rPr>
        <w:t>Priority 3</w:t>
      </w:r>
      <w:r w:rsidR="001A6381">
        <w:t xml:space="preserve"> </w:t>
      </w:r>
      <w:r w:rsidR="0065039F" w:rsidRPr="00BC5277">
        <w:t>(low vulnerability and low impact consequences)</w:t>
      </w:r>
    </w:p>
    <w:p w14:paraId="05975F0D" w14:textId="77777777" w:rsidR="00F87878" w:rsidRPr="00F87878" w:rsidRDefault="00F87878" w:rsidP="00596E89">
      <w:pPr>
        <w:pStyle w:val="Heading2"/>
      </w:pPr>
      <w:r w:rsidRPr="00F87878">
        <w:t xml:space="preserve">Minutes taken to complete the </w:t>
      </w:r>
      <w:r w:rsidR="00596E89">
        <w:t>a</w:t>
      </w:r>
      <w:r w:rsidRPr="00F87878">
        <w:t xml:space="preserve">ssessment </w:t>
      </w:r>
      <w:r w:rsidR="00596E89">
        <w:t>p</w:t>
      </w:r>
      <w:r w:rsidRPr="00F87878">
        <w:t>hase</w:t>
      </w:r>
    </w:p>
    <w:tbl>
      <w:tblPr>
        <w:tblStyle w:val="TableGrid"/>
        <w:tblW w:w="0" w:type="auto"/>
        <w:tblLook w:val="01E0" w:firstRow="1" w:lastRow="1" w:firstColumn="1" w:lastColumn="1" w:noHBand="0" w:noVBand="0"/>
      </w:tblPr>
      <w:tblGrid>
        <w:gridCol w:w="2088"/>
        <w:gridCol w:w="7766"/>
      </w:tblGrid>
      <w:tr w:rsidR="00596E89" w14:paraId="05975F10" w14:textId="77777777" w:rsidTr="00596E89">
        <w:tc>
          <w:tcPr>
            <w:tcW w:w="2088" w:type="dxa"/>
          </w:tcPr>
          <w:p w14:paraId="05975F0E" w14:textId="77777777" w:rsidR="00596E89" w:rsidRDefault="00596E89" w:rsidP="00596E89"/>
        </w:tc>
        <w:tc>
          <w:tcPr>
            <w:tcW w:w="7766" w:type="dxa"/>
            <w:tcBorders>
              <w:top w:val="nil"/>
              <w:bottom w:val="nil"/>
              <w:right w:val="nil"/>
            </w:tcBorders>
          </w:tcPr>
          <w:p w14:paraId="05975F0F" w14:textId="77777777" w:rsidR="00596E89" w:rsidRDefault="00596E89" w:rsidP="00596E89">
            <w:r>
              <w:t>Minutes</w:t>
            </w:r>
          </w:p>
        </w:tc>
      </w:tr>
    </w:tbl>
    <w:p w14:paraId="05975F11" w14:textId="77777777" w:rsidR="00F87878" w:rsidRDefault="00F87878" w:rsidP="00596E89">
      <w:r>
        <w:t>If you receive this assessment checklist as an internal referral or from a partner agency, please enter the minutes from the field above when you open your case for this client.</w:t>
      </w:r>
    </w:p>
    <w:sectPr w:rsidR="00F87878" w:rsidSect="00E244C3">
      <w:footerReference w:type="even" r:id="rId7"/>
      <w:footerReference w:type="default" r:id="rId8"/>
      <w:footerReference w:type="first" r:id="rId9"/>
      <w:pgSz w:w="11906" w:h="16838"/>
      <w:pgMar w:top="567"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5F14" w14:textId="77777777" w:rsidR="00805FAB" w:rsidRDefault="00805FAB">
      <w:r>
        <w:separator/>
      </w:r>
    </w:p>
  </w:endnote>
  <w:endnote w:type="continuationSeparator" w:id="0">
    <w:p w14:paraId="05975F15" w14:textId="77777777" w:rsidR="00805FAB" w:rsidRDefault="0080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0DB9" w14:textId="77777777" w:rsidR="001B7A4F" w:rsidRDefault="001B7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85AD" w14:textId="77777777" w:rsidR="001B7A4F" w:rsidRDefault="001B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DD96" w14:textId="77777777" w:rsidR="001B7A4F" w:rsidRDefault="001B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5F12" w14:textId="77777777" w:rsidR="00805FAB" w:rsidRDefault="00805FAB">
      <w:r>
        <w:separator/>
      </w:r>
    </w:p>
  </w:footnote>
  <w:footnote w:type="continuationSeparator" w:id="0">
    <w:p w14:paraId="05975F13" w14:textId="77777777" w:rsidR="00805FAB" w:rsidRDefault="00805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F0C51C"/>
    <w:lvl w:ilvl="0">
      <w:start w:val="1"/>
      <w:numFmt w:val="bullet"/>
      <w:lvlText w:val=""/>
      <w:lvlJc w:val="left"/>
      <w:pPr>
        <w:ind w:left="227" w:hanging="227"/>
      </w:pPr>
      <w:rPr>
        <w:rFonts w:ascii="Symbol" w:hAnsi="Symbol" w:hint="default"/>
      </w:rPr>
    </w:lvl>
  </w:abstractNum>
  <w:abstractNum w:abstractNumId="1" w15:restartNumberingAfterBreak="0">
    <w:nsid w:val="123249FE"/>
    <w:multiLevelType w:val="hybridMultilevel"/>
    <w:tmpl w:val="5A3E7DE0"/>
    <w:lvl w:ilvl="0" w:tplc="B8E84BD4">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C18CC"/>
    <w:multiLevelType w:val="hybridMultilevel"/>
    <w:tmpl w:val="DDC66E86"/>
    <w:lvl w:ilvl="0" w:tplc="B8E84BD4">
      <w:start w:val="1"/>
      <w:numFmt w:val="bullet"/>
      <w:lvlText w:val=""/>
      <w:lvlJc w:val="left"/>
      <w:pPr>
        <w:ind w:left="360" w:hanging="360"/>
      </w:pPr>
      <w:rPr>
        <w:rFonts w:ascii="Symbol" w:hAnsi="Symbol" w:hint="default"/>
      </w:rPr>
    </w:lvl>
    <w:lvl w:ilvl="1" w:tplc="C5782DD8">
      <w:start w:val="1"/>
      <w:numFmt w:val="bullet"/>
      <w:lvlText w:val="□"/>
      <w:lvlJc w:val="left"/>
      <w:pPr>
        <w:tabs>
          <w:tab w:val="num" w:pos="0"/>
        </w:tabs>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82864"/>
    <w:multiLevelType w:val="hybridMultilevel"/>
    <w:tmpl w:val="A176CC3E"/>
    <w:lvl w:ilvl="0" w:tplc="C5782DD8">
      <w:start w:val="1"/>
      <w:numFmt w:val="bullet"/>
      <w:lvlText w:val="□"/>
      <w:lvlJc w:val="left"/>
      <w:pPr>
        <w:tabs>
          <w:tab w:val="num" w:pos="1080"/>
        </w:tabs>
        <w:ind w:left="2520" w:hanging="360"/>
      </w:pPr>
      <w:rPr>
        <w:rFonts w:ascii="Courier New" w:hAnsi="Courier New" w:hint="default"/>
      </w:rPr>
    </w:lvl>
    <w:lvl w:ilvl="1" w:tplc="38964F04">
      <w:start w:val="1"/>
      <w:numFmt w:val="bullet"/>
      <w:lvlText w:val=""/>
      <w:lvlJc w:val="left"/>
      <w:pPr>
        <w:tabs>
          <w:tab w:val="num" w:pos="2520"/>
        </w:tabs>
        <w:ind w:left="2520" w:hanging="360"/>
      </w:pPr>
      <w:rPr>
        <w:rFonts w:ascii="Symbol" w:hAnsi="Symbol" w:hint="default"/>
        <w:color w:val="auto"/>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CEF6E6B"/>
    <w:multiLevelType w:val="hybridMultilevel"/>
    <w:tmpl w:val="B27E1D42"/>
    <w:lvl w:ilvl="0" w:tplc="0409000F">
      <w:start w:val="1"/>
      <w:numFmt w:val="decimal"/>
      <w:lvlText w:val="%1."/>
      <w:lvlJc w:val="left"/>
      <w:pPr>
        <w:ind w:left="108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B904D8"/>
    <w:multiLevelType w:val="hybridMultilevel"/>
    <w:tmpl w:val="2A9E4E88"/>
    <w:lvl w:ilvl="0" w:tplc="8BA47972">
      <w:start w:val="1"/>
      <w:numFmt w:val="bullet"/>
      <w:lvlText w:val="□"/>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D0942"/>
    <w:multiLevelType w:val="hybridMultilevel"/>
    <w:tmpl w:val="9566FCC4"/>
    <w:lvl w:ilvl="0" w:tplc="4AD66562">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694ED5"/>
    <w:multiLevelType w:val="hybridMultilevel"/>
    <w:tmpl w:val="2D78BF58"/>
    <w:lvl w:ilvl="0" w:tplc="8BA47972">
      <w:start w:val="1"/>
      <w:numFmt w:val="bullet"/>
      <w:lvlText w:val="□"/>
      <w:lvlJc w:val="left"/>
      <w:pPr>
        <w:tabs>
          <w:tab w:val="num" w:pos="720"/>
        </w:tabs>
        <w:ind w:left="720" w:hanging="360"/>
      </w:pPr>
      <w:rPr>
        <w:rFonts w:ascii="Courier New" w:hAnsi="Courier New"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601974CF"/>
    <w:multiLevelType w:val="hybridMultilevel"/>
    <w:tmpl w:val="13A88806"/>
    <w:lvl w:ilvl="0" w:tplc="4AD66562">
      <w:start w:val="1"/>
      <w:numFmt w:val="bullet"/>
      <w:pStyle w:val="List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063847"/>
    <w:multiLevelType w:val="hybridMultilevel"/>
    <w:tmpl w:val="7A2A3CEC"/>
    <w:lvl w:ilvl="0" w:tplc="0409000F">
      <w:start w:val="1"/>
      <w:numFmt w:val="decimal"/>
      <w:lvlText w:val="%1."/>
      <w:lvlJc w:val="left"/>
      <w:pPr>
        <w:ind w:left="108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AF2ED0"/>
    <w:multiLevelType w:val="hybridMultilevel"/>
    <w:tmpl w:val="E9423E7C"/>
    <w:lvl w:ilvl="0" w:tplc="B8E84BD4">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0035F"/>
    <w:multiLevelType w:val="hybridMultilevel"/>
    <w:tmpl w:val="CAAA93DC"/>
    <w:lvl w:ilvl="0" w:tplc="621C2AC0">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98902728">
    <w:abstractNumId w:val="10"/>
  </w:num>
  <w:num w:numId="2" w16cid:durableId="1752241986">
    <w:abstractNumId w:val="1"/>
  </w:num>
  <w:num w:numId="3" w16cid:durableId="12845264">
    <w:abstractNumId w:val="2"/>
  </w:num>
  <w:num w:numId="4" w16cid:durableId="1321154123">
    <w:abstractNumId w:val="3"/>
  </w:num>
  <w:num w:numId="5" w16cid:durableId="803502261">
    <w:abstractNumId w:val="5"/>
  </w:num>
  <w:num w:numId="6" w16cid:durableId="1775829613">
    <w:abstractNumId w:val="7"/>
  </w:num>
  <w:num w:numId="7" w16cid:durableId="1813133527">
    <w:abstractNumId w:val="0"/>
  </w:num>
  <w:num w:numId="8" w16cid:durableId="237597168">
    <w:abstractNumId w:val="11"/>
  </w:num>
  <w:num w:numId="9" w16cid:durableId="1106971981">
    <w:abstractNumId w:val="8"/>
  </w:num>
  <w:num w:numId="10" w16cid:durableId="971324147">
    <w:abstractNumId w:val="9"/>
  </w:num>
  <w:num w:numId="11" w16cid:durableId="1934776058">
    <w:abstractNumId w:val="6"/>
  </w:num>
  <w:num w:numId="12" w16cid:durableId="1349141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7B60"/>
    <w:rsid w:val="00022EDB"/>
    <w:rsid w:val="00042A5A"/>
    <w:rsid w:val="00087CCB"/>
    <w:rsid w:val="000D18AA"/>
    <w:rsid w:val="00184C0E"/>
    <w:rsid w:val="0019677E"/>
    <w:rsid w:val="001A0E9D"/>
    <w:rsid w:val="001A6381"/>
    <w:rsid w:val="001B7A4F"/>
    <w:rsid w:val="0020193D"/>
    <w:rsid w:val="00201BB5"/>
    <w:rsid w:val="00202934"/>
    <w:rsid w:val="00226F1B"/>
    <w:rsid w:val="00234045"/>
    <w:rsid w:val="00236790"/>
    <w:rsid w:val="00250621"/>
    <w:rsid w:val="0025210A"/>
    <w:rsid w:val="002737B5"/>
    <w:rsid w:val="002B1151"/>
    <w:rsid w:val="00356258"/>
    <w:rsid w:val="00397B60"/>
    <w:rsid w:val="003B2F87"/>
    <w:rsid w:val="003E44A1"/>
    <w:rsid w:val="003E77CB"/>
    <w:rsid w:val="0054459B"/>
    <w:rsid w:val="00596E89"/>
    <w:rsid w:val="005F1DC8"/>
    <w:rsid w:val="005F2A43"/>
    <w:rsid w:val="006321E9"/>
    <w:rsid w:val="0064293E"/>
    <w:rsid w:val="0065039F"/>
    <w:rsid w:val="0069294F"/>
    <w:rsid w:val="006C1E29"/>
    <w:rsid w:val="00805FAB"/>
    <w:rsid w:val="008126B0"/>
    <w:rsid w:val="008740AD"/>
    <w:rsid w:val="008A5ABD"/>
    <w:rsid w:val="008A70F4"/>
    <w:rsid w:val="009763F8"/>
    <w:rsid w:val="009A5EA7"/>
    <w:rsid w:val="00A51151"/>
    <w:rsid w:val="00AD0F36"/>
    <w:rsid w:val="00AF6C33"/>
    <w:rsid w:val="00BA62E8"/>
    <w:rsid w:val="00BC5277"/>
    <w:rsid w:val="00BD446D"/>
    <w:rsid w:val="00BF44E9"/>
    <w:rsid w:val="00C50BF6"/>
    <w:rsid w:val="00C86800"/>
    <w:rsid w:val="00C9339D"/>
    <w:rsid w:val="00D00345"/>
    <w:rsid w:val="00D16882"/>
    <w:rsid w:val="00D4023A"/>
    <w:rsid w:val="00D719F1"/>
    <w:rsid w:val="00D86080"/>
    <w:rsid w:val="00DD79B8"/>
    <w:rsid w:val="00DE3105"/>
    <w:rsid w:val="00DE5C73"/>
    <w:rsid w:val="00DE6DAF"/>
    <w:rsid w:val="00DE7BB3"/>
    <w:rsid w:val="00E03259"/>
    <w:rsid w:val="00E11CDE"/>
    <w:rsid w:val="00E244C3"/>
    <w:rsid w:val="00E6036A"/>
    <w:rsid w:val="00E66469"/>
    <w:rsid w:val="00EA3396"/>
    <w:rsid w:val="00F0001F"/>
    <w:rsid w:val="00F04FC3"/>
    <w:rsid w:val="00F30B87"/>
    <w:rsid w:val="00F6526C"/>
    <w:rsid w:val="00F76BE9"/>
    <w:rsid w:val="00F808B1"/>
    <w:rsid w:val="00F87878"/>
    <w:rsid w:val="00FE7AF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5975EC5"/>
  <w15:chartTrackingRefBased/>
  <w15:docId w15:val="{ECBBBE86-5CEF-47E8-96D6-F2B9A804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26C"/>
    <w:pPr>
      <w:spacing w:before="220" w:after="220"/>
    </w:pPr>
    <w:rPr>
      <w:rFonts w:ascii="Calibri" w:eastAsia="Cambria" w:hAnsi="Calibri"/>
      <w:sz w:val="22"/>
      <w:szCs w:val="24"/>
      <w:lang w:eastAsia="en-US"/>
    </w:rPr>
  </w:style>
  <w:style w:type="paragraph" w:styleId="Heading1">
    <w:name w:val="heading 1"/>
    <w:basedOn w:val="Normal"/>
    <w:next w:val="Normal"/>
    <w:qFormat/>
    <w:rsid w:val="00E244C3"/>
    <w:pPr>
      <w:keepNext/>
      <w:spacing w:before="0"/>
      <w:outlineLvl w:val="0"/>
    </w:pPr>
    <w:rPr>
      <w:rFonts w:cs="Arial"/>
      <w:b/>
      <w:bCs/>
      <w:kern w:val="32"/>
      <w:sz w:val="40"/>
      <w:szCs w:val="32"/>
    </w:rPr>
  </w:style>
  <w:style w:type="paragraph" w:styleId="Heading2">
    <w:name w:val="heading 2"/>
    <w:basedOn w:val="Normal"/>
    <w:next w:val="Normal"/>
    <w:link w:val="Heading2Char"/>
    <w:qFormat/>
    <w:rsid w:val="00F6526C"/>
    <w:pPr>
      <w:keepNext/>
      <w:keepLines/>
      <w:outlineLvl w:val="1"/>
    </w:pPr>
    <w:rPr>
      <w:rFonts w:eastAsia="Times New Roman"/>
      <w:b/>
      <w:sz w:val="32"/>
      <w:szCs w:val="20"/>
      <w:lang w:eastAsia="en-AU"/>
    </w:rPr>
  </w:style>
  <w:style w:type="paragraph" w:styleId="Heading3">
    <w:name w:val="heading 3"/>
    <w:basedOn w:val="Normal"/>
    <w:next w:val="Normal"/>
    <w:qFormat/>
    <w:rsid w:val="003E44A1"/>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F6526C"/>
    <w:rPr>
      <w:rFonts w:ascii="Calibri" w:hAnsi="Calibri"/>
      <w:b/>
      <w:sz w:val="32"/>
      <w:lang w:val="en-AU" w:eastAsia="en-AU" w:bidi="ar-SA"/>
    </w:rPr>
  </w:style>
  <w:style w:type="paragraph" w:styleId="ListParagraph">
    <w:name w:val="List Paragraph"/>
    <w:basedOn w:val="Normal"/>
    <w:qFormat/>
    <w:rsid w:val="00397B60"/>
    <w:pPr>
      <w:ind w:left="720"/>
      <w:contextualSpacing/>
    </w:pPr>
  </w:style>
  <w:style w:type="character" w:styleId="CommentReference">
    <w:name w:val="annotation reference"/>
    <w:basedOn w:val="DefaultParagraphFont"/>
    <w:semiHidden/>
    <w:rsid w:val="00C86800"/>
    <w:rPr>
      <w:sz w:val="16"/>
      <w:szCs w:val="16"/>
    </w:rPr>
  </w:style>
  <w:style w:type="paragraph" w:styleId="CommentText">
    <w:name w:val="annotation text"/>
    <w:basedOn w:val="Normal"/>
    <w:semiHidden/>
    <w:rsid w:val="00C86800"/>
    <w:rPr>
      <w:sz w:val="20"/>
      <w:szCs w:val="20"/>
    </w:rPr>
  </w:style>
  <w:style w:type="paragraph" w:styleId="CommentSubject">
    <w:name w:val="annotation subject"/>
    <w:basedOn w:val="CommentText"/>
    <w:next w:val="CommentText"/>
    <w:semiHidden/>
    <w:rsid w:val="00C86800"/>
    <w:rPr>
      <w:b/>
      <w:bCs/>
    </w:rPr>
  </w:style>
  <w:style w:type="paragraph" w:styleId="BalloonText">
    <w:name w:val="Balloon Text"/>
    <w:basedOn w:val="Normal"/>
    <w:semiHidden/>
    <w:rsid w:val="00C86800"/>
    <w:rPr>
      <w:rFonts w:ascii="Tahoma" w:hAnsi="Tahoma" w:cs="Tahoma"/>
      <w:sz w:val="16"/>
      <w:szCs w:val="16"/>
    </w:rPr>
  </w:style>
  <w:style w:type="paragraph" w:styleId="ListBullet">
    <w:name w:val="List Bullet"/>
    <w:rsid w:val="00C9339D"/>
    <w:pPr>
      <w:numPr>
        <w:numId w:val="9"/>
      </w:numPr>
      <w:suppressAutoHyphens/>
    </w:pPr>
    <w:rPr>
      <w:rFonts w:ascii="Calibri" w:hAnsi="Calibri"/>
      <w:sz w:val="22"/>
      <w:szCs w:val="24"/>
    </w:rPr>
  </w:style>
  <w:style w:type="paragraph" w:styleId="Header">
    <w:name w:val="header"/>
    <w:basedOn w:val="Normal"/>
    <w:rsid w:val="00BC5277"/>
    <w:pPr>
      <w:tabs>
        <w:tab w:val="center" w:pos="4153"/>
        <w:tab w:val="right" w:pos="8306"/>
      </w:tabs>
    </w:pPr>
  </w:style>
  <w:style w:type="paragraph" w:styleId="Footer">
    <w:name w:val="footer"/>
    <w:basedOn w:val="Normal"/>
    <w:rsid w:val="00BC5277"/>
    <w:pPr>
      <w:tabs>
        <w:tab w:val="center" w:pos="4153"/>
        <w:tab w:val="right" w:pos="8306"/>
      </w:tabs>
    </w:pPr>
  </w:style>
  <w:style w:type="table" w:styleId="TableGrid">
    <w:name w:val="Table Grid"/>
    <w:basedOn w:val="TableNormal"/>
    <w:rsid w:val="00F87878"/>
    <w:pPr>
      <w:spacing w:before="220"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720</Words>
  <Characters>3959</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Assessment checklist - Financial Counselling Program</vt:lpstr>
    </vt:vector>
  </TitlesOfParts>
  <Company>Dept. of Justice Victoria</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checklist - Financial Counselling Program</dc:title>
  <dc:subject>Financial Counselling Program</dc:subject>
  <dc:creator>Consumer Affairs Victoria</dc:creator>
  <cp:keywords/>
  <dc:description/>
  <cp:lastModifiedBy>David M Darragh (DGS)</cp:lastModifiedBy>
  <cp:revision>2</cp:revision>
  <cp:lastPrinted>2014-06-03T23:46:00Z</cp:lastPrinted>
  <dcterms:created xsi:type="dcterms:W3CDTF">2026-04-14T01:28:00Z</dcterms:created>
  <dcterms:modified xsi:type="dcterms:W3CDTF">2026-04-14T01:28:00Z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CD/14/200401*</vt:lpwstr>
  </property>
  <property fmtid="{D5CDD505-2E9C-101B-9397-08002B2CF9AE}" pid="3" name="TRIM_DateDue">
    <vt:lpwstr> </vt:lpwstr>
  </property>
  <property fmtid="{D5CDD505-2E9C-101B-9397-08002B2CF9AE}" pid="4" name="TRIM_Author">
    <vt:lpwstr>BELL, Nahgual</vt:lpwstr>
  </property>
  <property fmtid="{D5CDD505-2E9C-101B-9397-08002B2CF9AE}" pid="5" name="TRIM_Container">
    <vt:lpwstr>DG/14/16396</vt:lpwstr>
  </property>
  <property fmtid="{D5CDD505-2E9C-101B-9397-08002B2CF9AE}" pid="6" name="TRIM_Creator">
    <vt:lpwstr>BELL, Nahgual</vt:lpwstr>
  </property>
  <property fmtid="{D5CDD505-2E9C-101B-9397-08002B2CF9AE}" pid="7" name="TRIM_DateRegistered">
    <vt:lpwstr>20 May, 2014</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Check List - Financial Counselling Program service model induction tool - Assessment checklist</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2026-04-14T01:28:00Z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993553dd-199c-40b8-a2cd-ced86c26ed33</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